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2006 года № 754            ПОСТАНОВЛЕНИЕ ПРАВИТЕЛЬСТВА КЫРГЫЗСКОЙ РЕСПУБЛИКИ             Об утверждении прейскуранта расценок за выдачу       разрешительных документов на право ведения деятельности,          связанной с привлечением иностранной рабочей силы в           Кыргызскую Республику и трудоустройством граждан                 Кыргызской Республики за ее пределами      В целях проведения государственной политики Кыргызской  Республикипо  привлечению иностранной рабочей силы и трудоустройству граждан Кыр-гызской Республики за границей, а также обеспечения приоритетного праваграждан Кыргызской Республики на занятие вакантных рабочих мест и в со-ответствии со </w:t>
      </w:r>
      <w:hyperlink w:history="1" r:id="rId0sww1qfwnwbm48euihq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 Закона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внешней  трудовой миграции" Правительство Кыргызской Республики постановляет:     1. Утвердить прилагаемый </w:t>
      </w:r>
      <w:hyperlink w:history="1" r:id="rIdtgdu20utxuf_u0-ntg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</w:t>
        </w:r>
      </w:hyperlink>
      <w:r>
        <w:rPr>
          <w:rFonts w:ascii="Arial" w:cs="Arial" w:eastAsia="Arial" w:hAnsi="Arial"/>
          <w:sz w:val="24"/>
          <w:szCs w:val="24"/>
        </w:rPr>
        <w:t xml:space="preserve"> расценок за  выдачу  разрешительных документов на право ведения деятельности, связанной с при-влечением   иностранной   рабочей  силы  в   Кыргызскую  Республику   и трудоустройством граждан Кыргызской Республики за ее пределами.     2. Контроль за выполнением настоящего постановления  возложить  наГосударственный комитет Кыргызской Республики по миграции и занятости иМинистерство экономики и финансов Кыргызской Республики.     3. Опубликовать  настоящее  постановление в средствах массовой ин-формации.      Премьер-министр Кыргызской Республики             Ф.Кулов                                                      Утвержден                    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31 октября 2006 года № 754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ПРЕЙСКУРАНТ</w:t>
      </w:r>
      <w:r>
        <w:rPr>
          <w:rFonts w:ascii="Arial" w:cs="Arial" w:eastAsia="Arial" w:hAnsi="Arial"/>
          <w:sz w:val="24"/>
          <w:szCs w:val="24"/>
        </w:rPr>
        <w:t xml:space="preserve">            расценок за выдачу разрешительных документов на         право ведения деятельности, связанной с привлечением          иностранной рабочей силы в Кыргызскую Республику и            трудоустройством граждан Кыргызской Республики                            за ее пределами -----------------------------------------------------------------------| № |  Вид деятельности  |Периодичность| Цена  |    Для граждан       ||п/п|                    |  взимания   |(сомов)| государств-участниц  ||   |                    |             |       |ЕвроАзЭС, с которым у ||   |                    |             |       |Кыргызской Республики ||   |                    |             |       |имеются двухсторонние ||   |                    |             |       | или многосторонние   ||   |                    |             |       |соглашения в сфере    ||   |                    |             |       |трудовой миграции о   ||   |                    |             |       |   предоставлении     ||   |                    |             |       |взаимных преференций  ||   |                    |             |       |       (сомов)        ||---|--------------------|-------------|-------|----------------------||1  |Выдача разрешения на|1 раз в год  |  4000 |         4000         ||   |привлечение         |             |       |                      ||   |иностранной рабочей |             |       |                      ||   |силы                |             |       |                      ||---|--------------------|-------------|-------|----------------------||2  |Выдача разрешения на|1 раз в год  |  2000 |         1000         ||   |работу              |             |       |                      ||---|--------------------|-------------|-------|----------------------||3  |Выдача разрешения на|1 раз в год  | 20000 |         1000         ||   |работу для лиц,     |             |       |                      ||   |осуществляющих      |             |       |                      ||   |индивидуальную      |             |       |                      ||   |трудовую            |             |       |                      ||   |деятельность        |             |       |                      ||---|--------------------|-------------|-------|----------------------||4  |Выдача разрешения на|1 раз в год  |  4000 |         4000         ||   |право               |             |       |                      ||   |трудоустройства     |             |       |                      ||   |граждан Кыргызской  |             |       |                      ||   |Республики за ее    |             |       |                      ||   |пределами           |             |       |                   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0scayptlpk_dcrwhu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dalil.kg/document/57916</w:t>
      </w:r>
    </w:hyperlink>
  </w:p>
  <w:p>
    <w:pPr>
      <w:spacing w:after="0" w:before="40"/>
      <w:jc w:val="center"/>
    </w:pPr>
    <w:hyperlink w:history="1" r:id="rIdd8ibclgzi4fwu8-ubmi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ww1qfwnwbm48euihqst" Type="http://schemas.openxmlformats.org/officeDocument/2006/relationships/hyperlink" Target="https://dalil.kg/document/1792" TargetMode="External"/><Relationship Id="rIdtgdu20utxuf_u0-ntgdsl" Type="http://schemas.openxmlformats.org/officeDocument/2006/relationships/hyperlink" Target="https://dalil.kg/document/5791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0scayptlpk_dcrwhujp" Type="http://schemas.openxmlformats.org/officeDocument/2006/relationships/hyperlink" Target="https://dalil.kg/document/57916" TargetMode="External"/><Relationship Id="rIdd8ibclgzi4fwu8-ubmi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2026-10-03T00:12:28.528Z</dcterms:created>
  <dcterms:modified xsi:type="dcterms:W3CDTF">2026-10-03T00:12:28.528Z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