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hgzl3yccv50p882lskcs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декабря 2006 года № 837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согласии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на проект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"О пенсионном обеспечении военнослужащих"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пунктом 3 </w:t>
      </w:r>
      <w:r>
        <w:rPr>
          <w:rFonts w:ascii="Arial" w:cs="Arial" w:eastAsia="Arial" w:hAnsi="Arial"/>
          <w:sz w:val="20"/>
          <w:szCs w:val="20"/>
        </w:rPr>
        <w:t xml:space="preserve">статьи</w:t>
      </w:r>
      <w:r>
        <w:rPr>
          <w:rFonts w:ascii="Arial" w:cs="Arial" w:eastAsia="Arial" w:hAnsi="Arial"/>
          <w:sz w:val="20"/>
          <w:szCs w:val="20"/>
        </w:rPr>
        <w:t xml:space="preserve"> 65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Согласиться с проектом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в </w:t>
      </w:r>
      <w:r>
        <w:rPr>
          <w:rFonts w:ascii="Arial" w:cs="Arial" w:eastAsia="Arial" w:hAnsi="Arial"/>
          <w:sz w:val="20"/>
          <w:szCs w:val="20"/>
        </w:rPr>
        <w:t xml:space="preserve">Закон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 "О пенсионном обеспечении воен-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нослужащих",  инициированным депутатами Жогорку Кенеша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Мурзубраимовым Б. и Мариповым 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Направить настоящее постановление в  Жогорку  Кенеш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7tatvbb0go8r-8qrc0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dalil.kg/document/58007</w:t>
      </w:r>
    </w:hyperlink>
  </w:p>
  <w:p>
    <w:pPr>
      <w:spacing w:after="0" w:before="40"/>
      <w:jc w:val="center"/>
    </w:pPr>
    <w:hyperlink w:history="1" r:id="rIdgpcnre2na7ycepikgfd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gzl3yccv50p882lskcsb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7tatvbb0go8r-8qrc0wv" Type="http://schemas.openxmlformats.org/officeDocument/2006/relationships/hyperlink" Target="https://dalil.kg/document/58007" TargetMode="External"/><Relationship Id="rIdgpcnre2na7ycepikgfdr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2026-09-23T19:43:17.797Z</dcterms:created>
  <dcterms:modified xsi:type="dcterms:W3CDTF">2026-09-23T19:43:17.797Z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