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11 мая 2007 года №169              ПОСТАНОВЛЕНИЕ ПРАВИТЕЛЬСТВА КЫРГЫЗСКОЙ РЕСПУБЛИКИ          Об утверждении Протокола об обмене информацией по контролю за       трансфертным ценообразованием между налоговыми и таможенными          органами государств-членов Евразийского экономического         сообщества, подписанного 6 июня 2006 года в городе Москва      В  целях  выполнения  внутригосударственных  процедур,  предусмотренныхстатьей  8  Протокола  об обмене информацией по контролю  за  трансфертнымценообразованием между налоговыми и таможенными органами государств-членовЕвразийского экономического сообщества, подписанного 6 июня  2006  года  вгороде  Москва,  в  соответствии  с  законами  Кыргызской  Республики   </w:t>
      </w:r>
      <w:hyperlink w:history="1" r:id="rIdisea4js1krphwz_62dyxu">
        <w:r>
          <w:rPr>
            <w:rFonts w:ascii="Arial" w:cs="Arial" w:eastAsia="Arial" w:hAnsi="Arial"/>
            <w:color w:val="1D4ED8"/>
            <w:sz w:val="24"/>
            <w:szCs w:val="24"/>
            <w:u w:val="single"/>
          </w:rPr>
          <w:t xml:space="preserve">«О</w:t>
        </w:r>
      </w:hyperlink>
      <w:hyperlink w:history="1" r:id="rIdv3wfcs4-k_xorexil_0mi">
        <w:r>
          <w:rPr>
            <w:rFonts w:ascii="Arial" w:cs="Arial" w:eastAsia="Arial" w:hAnsi="Arial"/>
            <w:color w:val="1D4ED8"/>
            <w:sz w:val="24"/>
            <w:szCs w:val="24"/>
            <w:u w:val="single"/>
          </w:rPr>
          <w:t xml:space="preserve">международных  договорах»</w:t>
        </w:r>
      </w:hyperlink>
      <w:r>
        <w:rPr>
          <w:rFonts w:ascii="Arial" w:cs="Arial" w:eastAsia="Arial" w:hAnsi="Arial"/>
          <w:sz w:val="24"/>
          <w:szCs w:val="24"/>
        </w:rPr>
        <w:t xml:space="preserve">  и  </w:t>
      </w:r>
      <w:hyperlink w:history="1" r:id="rIdribp5rizx8swypbndg-na">
        <w:r>
          <w:rPr>
            <w:rFonts w:ascii="Arial" w:cs="Arial" w:eastAsia="Arial" w:hAnsi="Arial"/>
            <w:color w:val="1D4ED8"/>
            <w:sz w:val="24"/>
            <w:szCs w:val="24"/>
            <w:u w:val="single"/>
          </w:rPr>
          <w:t xml:space="preserve">«О  нормативных  правовых  актах  Кыргызской</w:t>
        </w:r>
      </w:hyperlink>
      <w:hyperlink w:history="1" r:id="rId8fz-nepbmlk-zcgboj_kr">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Правительство Кыргызской Республики постановляет:   1.  Утвердить прилагаемый </w:t>
      </w:r>
      <w:hyperlink w:history="1" r:id="rIdhehqcbxsvbe5r5szsb4s3">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об обмене информацией по контролю затрансфертным  ценообразованием  между налоговыми  и  таможенными  органамигосударств-членов  Евразийского экономического сообщества,  подписанный  6h~m 2006 года в городе Москва.   2.  Определить  Государственный комитет по налогам и сборам  КыргызскойРеспублики ответственным за исполнение вышеуказаиного Протокола.   3.   Министерству  иностранных  дел  Кыргызской  Республики   уведомитьИнтеграционный Комитет Евразийского экономического сообщества о выполненииКыргызской  Республикой  внутригосударственных процедур,  необходимых  длявступления в силу настоящего Протокола.   4.   Опубликовать   настоящее  постановление   в   средствах   массовойинформации.      Премьер-министр                                    А.Атамбаев   </w:t>
      </w:r>
      <w:r>
        <w:rPr>
          <w:rFonts w:ascii="Arial" w:cs="Arial" w:eastAsia="Arial" w:hAnsi="Arial"/>
          <w:sz w:val="24"/>
          <w:szCs w:val="24"/>
        </w:rPr>
        <w:t xml:space="preserve">                                 ПРОТОКОЛ</w:t>
      </w:r>
      <w:r>
        <w:rPr>
          <w:rFonts w:ascii="Arial" w:cs="Arial" w:eastAsia="Arial" w:hAnsi="Arial"/>
          <w:sz w:val="24"/>
          <w:szCs w:val="24"/>
        </w:rPr>
        <w:t xml:space="preserve">             об обмене информацией по контролю за трансфертным         пенообпачованием между налоговыми и таможенными органами         государств-членов Евразийского экономического сообщества    Правительства государств-членов Евразийского экономического  сообщества(далее - ЕврАзЭС), именуемые в дальнейшем Сторонами,   принимая  во внимание Соглашение об обмене информацией между налоговымии   таможенными  органами  государств-членов  Евразийского  экономическогосообщества от 25 января 2002 года.,   руководствуясь  положениями  Договора  о  Таможенном  союзе  и   Единомэкономическом  пространстве  от  26  февраля  1999  года  и  Договора   обучреждении Евразийского экономического сообщества от 10 октября 2000 года,   исходя  из взаимной заинтересованности в усилении контроля за ввозом  ивывозом  товаров  (работ,  услуг),  своевременным  и  полным  поступлениемналогов,  пошлин  и  иных платежей в государственные  бюджеты  государств-членов Евразийского экономического сообщества (ЕврАзЭС),   признавая  необходимость  осуществления государственного  контроля  приприменении трансфертных цен на территории государств-членов ЕврАзЭС,-   осознавая  необходимость  совершенствования  налогового  и  таможенногоконтроля   за   международными   сделками,   совершаемыми   хозяйствующимисубъектами  государств-членов ЕврАзЭС, а также за сделками, при совершениикоторых  территории государств-членов ЕврАзЭС используются как  транзитныйкоридор,  обмена  информацией  между  налоговыми  и  таможенными  органамигосударств-членов ЕврАзЭС,   желая с этой целью оказывать друг другу содействие,   согласились о нижеследующем:                                                                      Статья 1                                        Понятия, используемые в настоящем Протоколе, означают следующее:   «рыночная  (свободная)  цена»  -  рыночной  (свободной)  ценой   товара(работ,  услуг) признается цена, сложившаяся при взаимодействии  спроса  ипредложения на национальном рынке идентичных товаров (работ, услуг), а приих   отсутствии  -  однородных  товаров  (работ,  услуг)  в   сопоставимыхэкономических (коммерческих) условиях;   «идентичные  товары  (работы,  услуги)»  -  товары  (работы,   услуги),имеющие одинаковые основные признаки. При определении идентичностн товаровучитываются,   в   частности,  их  физические  характеристики,   качество,репутация  на  рынке,  страна  происхождения,  производитель.   При   этомнезначительные различия во внешнем виде товаров могут не учитываться;   «однородные  товары  (работы,  услуги)»  -  товары  (работы,   услуги),которые,  не  являясь  идентичными, имеют сходные характеристики  и  (или)состоят  из сходных компонентов, что ппозволяет им выполнять те же функциии   быть   взаимнозаменяемыми.   При  определении   однородности   товаровучитываются, в частности, их качество, наличие товарного знака,  репутацияна рынке, страна происхождения;   «трансфертная  цена»  -  цена  на  товары  (работы,  услуги),   котораяотличается  от  объективно  сформированной  при  совершении  международныхсделок рыночной (свободной) цены;   «компетентные  органы»  -  налоговые и  таможенные  органы  государств-членов ЕврАзЭС;   «контроль  за трансфертным ценообразованием» государственный  контроль,осуществляемый  компетентными органами для установления  факта  применениятрансфертных  цен на товары (работы, услуги) при совершении  международныхсделок  с  целью дальнейшей корректировки налоговой базы в соответствии  снациональным законодательством.                                    Статья 2      1.Таможенные   органы  государств-членов  ЕврАзЭС  в   пределах   своейкомпетенции предоставляют налоговым органам своих государств для  передачив  налоговые  органы  государств-членов ЕзрАзЭС необходимую  информацию  отоварах, которые:   -  ввозятся  на  территорию государства и остаются  постоянно  на  этойrepphrnphh без обязательства относительно их вывоза с нее;   -   вывозятся  за  пределы  территории  государства  без  обязательстваотносительно их ввоза на эту территорию;   - перемещаются по территории государств-членов ЕврАзЭС транзитом;   - ввозятся на территорию государства и вывозятся за пределы этой   территории для переработки.   2.  Информация,  казанная в пункте 1 настоящей статьи,  предоставляетсяпо запросу, составленному по форме согласно приложению.                                    Статья 3                                        1.   Налоговые  органы  государств-членов  ЕврАзЭС  в  пределах   своейкомпетенции  при  соблюдении законодательства  своих  государств  в  целяхконтроля   за   трансфертным  ценообразованием  обмениваются  информацией,касающейся:   -  расходов,  связанных  с  доставкой  товаров  (транспортные  расходы,страхование, предэкспортное кредитование и т.д.) потребителям, находящимсяна территории государств-членов ЕврАзЭС;   - сроков и условий доставки отгруженных товаров;   - сроков и условий оплаты доставки товаров (работ, услуг);   - качества поставляемых товаров (работ, услуг);   - ценообразования в отношении продуктов переработки;   -рыночных  цен  на  товары  (работы,  услуги),  сложившихся  на  рынкахгосударств-членов ЕврАзЭС;   -  тарифов  на перевозку, хранение и переработку товаров на  территориигосударств-членов ЕврАзЭС;   -   других   сведений,  необходимых  для  осуществления   контроля   затрансфертным ценообразованием.   2.  Состав  информации, касающейся товаров (работ, услуг), определяетсязапрашивающим налоговым органом государства-члена ЕврАзЭС.   3.   Обмен  информацией  между  налоговыми  органами  государств-членовЕврАзЭС, заверенной в установленном порядке руководителем соответствующегоналогового органа, осуществляется в письменном (на бумажных носителях) илив электронном виде.   4.    Налоговые    органы   государств-членов   ЕврАзЭС   предоставляютинформацию,  указанную  в  пункте 1 настоящей статьи,  таможенным  органамсвоих государств в соответствии с их запросами.                                                                      Статья 4                                        Информация,   указанная   в  статьях  2  и  3   настоящего   Протокола,цредоставляется налоговым органом государства-члена ЕврАзЭС не позднее  30календарных дней со дня получения запроса.   Статья 5   Компетентные     органы     государств-членов     ЕврАзЭС     соблюдаютконфаденциальность полученной информации и обеспечивают режим ее задщты  всоответствии с национальным законодательством государств-членов ЕврАзЭС   Компетентные  органы  государств-членов ЕврАзЭС не  допускают  передачиинформации третьим лицам.                                    Статья 6                                        По  взаимной договоренности Сторон в настоящий Протокол могут вноситьсяизменения, которые оформляются отдельными протоколами.                                   Статья 7 |      Все  споры и разногласия относительно толкования и применения положенийнастоящего  Протокола  решаются  путем переговоров  и  консультаций  междуСторонами.  В случае недостижения согласия спор передается на рассмотрениев суд ЕврАзЭС. |                                    Статья 8                                        Настоящий   Протокол  вступает  в  силу  с  даты  сдачи   на   хранениеdeonghr`ph~ третьего письменного уведомления о выполнении подписавшими егоСторонами внутригосударственных процедур, необходимых для его вступления всилу.   Для  Сторон,  выполнивших  необходимые внутригосударственные  процедурыпозднее,  настоящий Протокол вступает в силу со дня сдачи соответствующегописьменног о уведомления депозитарию.      Совершено  в г. Москва 6 июня 2006 года в одном экземпляре  на  русскомязыке.   Подлинный  экземпляр  хранится в Интеграционном  Комитете  Евразийскогоэкономического  сообщества, который направит каждой  Стороне,  подписавшейнастоящий Протокол, его заверенную копию.      За Правительство                         За Правительство   Республики                               Республики   Беларусь                                Казахстан      За Правительство     За Правительство         За Правительство   Кыргызской           Республики               Республики   Республики           Беларусь                 Таджикистан                                    Приложение к Протоколу об обмене информацией                              по контролю за трансфертным ценообразованием                                   между налоговыми и таможенными органами                                               государств - членов ЕврАзЭС                     Типовая форма предоетавления информации         Настоящим удостоверяю, что данный текст является аутентичной  и  полнойкопией  Протокола  об  обмене  информацией  по  контролю  за  трансфертнымценообразованием между налоговыми и таможенными органами государств-членовЕвразийского экономического сообщества, подписанного главами пра-вительствРеспублики   Беларусь,   Республики  Казахстан,  Кыргызской   Респуб-лики,Российской  Федерации и Республики Таджикистан 6 июня 2006 года  в  городеМосква в рабочем порядке.   Подлинный  экземпляр  хранится в Интеграционном  Комитете  Евразийскогоэкономического сообщества.                                               Всего прошнуровано, пронумеровано                                            и скреплено подписью и печатью                                                                   4 листа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la029qxtp7wciodqxin2">
      <w:r>
        <w:rPr>
          <w:rFonts w:ascii="Arial" w:cs="Arial" w:eastAsia="Arial" w:hAnsi="Arial"/>
          <w:color w:val="132D3F"/>
          <w:sz w:val="16"/>
          <w:szCs w:val="16"/>
          <w:u w:val="single"/>
        </w:rPr>
        <w:t xml:space="preserve">dalil.kg/document/58277</w:t>
      </w:r>
    </w:hyperlink>
  </w:p>
  <w:p>
    <w:pPr>
      <w:spacing w:after="0" w:before="40"/>
      <w:jc w:val="center"/>
    </w:pPr>
    <w:hyperlink w:history="1" r:id="rId2uqorhw-sqmgrwhjv3x1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sea4js1krphwz_62dyxu" Type="http://schemas.openxmlformats.org/officeDocument/2006/relationships/hyperlink" Target="https://dalil.kg/document/252" TargetMode="External"/><Relationship Id="rIdv3wfcs4-k_xorexil_0mi" Type="http://schemas.openxmlformats.org/officeDocument/2006/relationships/hyperlink" Target="https://dalil.kg/document/252" TargetMode="External"/><Relationship Id="rIdribp5rizx8swypbndg-na" Type="http://schemas.openxmlformats.org/officeDocument/2006/relationships/hyperlink" Target="https://dalil.kg/document/641" TargetMode="External"/><Relationship Id="rId8fz-nepbmlk-zcgboj_kr" Type="http://schemas.openxmlformats.org/officeDocument/2006/relationships/hyperlink" Target="https://dalil.kg/document/641" TargetMode="External"/><Relationship Id="rIdhehqcbxsvbe5r5szsb4s3" Type="http://schemas.openxmlformats.org/officeDocument/2006/relationships/hyperlink" Target="https://dalil.kg/document/58227#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la029qxtp7wciodqxin2" Type="http://schemas.openxmlformats.org/officeDocument/2006/relationships/hyperlink" Target="https://dalil.kg/document/58277" TargetMode="External"/><Relationship Id="rId2uqorhw-sqmgrwhjv3x1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2026-10-03T09:05:46.857Z</dcterms:created>
  <dcterms:modified xsi:type="dcterms:W3CDTF">2026-10-03T09:05:46.857Z</dcterms:modified>
</cp:coreProperties>
</file>

<file path=docProps/custom.xml><?xml version="1.0" encoding="utf-8"?>
<Properties xmlns="http://schemas.openxmlformats.org/officeDocument/2006/custom-properties" xmlns:vt="http://schemas.openxmlformats.org/officeDocument/2006/docPropsVTypes"/>
</file>