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Одобрен </w:t>
      </w:r>
      <w:hyperlink w:history="1" r:id="rIdzr_qvmh3amzfbxptrudi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03.07.07г №261  г.Астанаот 4 июля 2006 года                               СОГЛАШЕНИЕ              между Правительством Кыргызской Республики                 и Правительством Республики Казахстан                о взаимной защите секретной информации      Правительство Кыргызской Республики и Правительство Республики Ка-захстан, в дальнейшем именуемые Сторонами,     исходя из  желания  обеспечить защиту секретной информации,  обменкоторой осуществляется в ходе политического,  военного, экономического,научно-технического или иного сотрудничества между Кыргызской Республи-кой и Республикой Казахстан,  а также секретной информации,  образовав-шейся в процессе такого сотрудничества,     учитывая взаимные интересы своих государств в  обеспечении  защитысекретной  информации в соответствии с национальными законодательствамигосударств Сторон,     учитывая взаимную  заинтересованность  в  реализации  Соглашения овзаимном  обеспечении  сохранности  межгосударственных  секретов  госу-дарств-участников  Содружества Независимых Государств от 22 января 1993года,     согласились о нижеследующем:      Статья 1. Определение терминов      Термины, используемые в настоящем Соглашении, означают следующее:     "секретная информация" - сведения, выраженные в любой форме, защи-щаемые  в  соответствии  с  национальными законодательствами государствСторон,  переданные в порядке,  установленном настоящим Соглашением,  атакже  образовавшиеся в процессе сотрудничества Сторон,  несанкциониро-ванное распространение которых может нанести ущерб  национальной  безо-пасности и интересам государств Сторон;     "носители секретной информации" - материальные объекты, в том чис-ле  физические поля,  в которых защищаемая секретная информация находитсвое отображение в виде символов,  образов, сигналов, технических реше-ний и процессов;     "гриф секретности" - реквизиты,  проставляемые на носителе секрет-ной информации или указываемые в сопроводительной документации на него,свидетельствующие о степени секретности сведений, содержащихся на носи-теле;     "допуск к секретной информации" - процедура оформления права физи-ческих лиц на доступ к секретной информации, а уполномоченных органов -на проведение работ с использованием такой информации;     "доступ к секретной информации" - процесс ознакомления с секретнойинформацией физического лица, имеющего допуск к секретной информации;     "договор" -  договор или контракт на поставку продукции или прове-дение совместных работ, заключаемые между уполномоченными органами Сто-рон и предусматривающие передачу или образование секретной информации;     "уполномоченный орган" - государственный  орган  или  организация,которые уполномочены Сторонами получать,  хранить, защищать и использо-вать передаваемую и (или) образовавшуюся в процессе сотрудничества Сто-рон секретную информацию;     "координирующий орган" - государственные  органы  Сторон,  ответс-твенные  за  координацию деятельности по реализации настоящего Соглаше-ния.      Статья 2. Определение секретной информации      Секретной информацией являются:     в Кыргызской Республике:     защищаемая государством информация,  хранящаяся и перемещаемая лю-быми видами носителями, затрагивающая обороноспособность, безопасность,экономические и политические интересы Кыргызской  Республики,  подконт-рольная  государству и ограничиваемая специальными перечнями и правила-ми,  разработанными на основе и во  исполнение  Конституции  КыргызскойРеспублики.     Государственные секреты Кыргызской  Республики  подразделяются  нагосударственную, военную и служебную тайны.     К государственной тайне относится информация,  разглашение которойможет повлечь тяжкие последствия для обороноспособности,  безопасности,экономических и политических интересов Кыргызской Республики.     Военную тайну  образуют  сведения военного характера,  разглашениекоторых может нанести ущерб Вооруженным силам  и  интересам  КыргызскойРеспублики.     К служебной тайне относится информация,  разглашение которой можетоказать отрицательное воздействие на обороноспособность,  безопасность,экономические и политические интересы Кыргызской Республики.  Такая ин-формация имеет характер отдельных сведений, относящихся к государствен-ной или военной тайне, и не раскрывает их полностью.     В зависимости от ущерба, который может быть нанесен обороне, безо-пасности,  экономическим и политическим интересам Кыргызской Республикивследствие  несанкционированного  распространения секретной информации,присваиваются следующие ограничительные грифы секретности для носителейсекретной информации:     "особой важности" - информация  категории  государственной  тайны,разглашение которой может повлечь тяжкие последствия для обороноспособ-ности,  безопасности, экономических и политических интересов КыргызскойРеспублики;     "совершенно секретно" - информация категории государственной  тай-ны,  разглашение которой может повлечь тяжкие последствия для оборонос-пособности,  безопасности,  экономических и политических интересов Кыр-гызской Республики,  а также сведения военного характера,  составляющиевоенную тайну,  разглашение которых может нанести ущерб Вооруженным Си-лам Кыргызской Республики;     "секретно" - сведения  военного  характера,  составляющие  военнуютайну,  разглашение которых может нанести ущерб Вооруженным Силам и ин-тересам Кыргызской Республики, а также информация, составляющая служеб-ную тайну, имеющая характер отдельных сведений, относящихся к государс-твенной или военной тайне, при этом не раскрывающих их полностью, разг-лашение  которой может оказать отрицательное воздействие на обороноспо-собность,  безопасность, экономические и политические интересы Кыргызс-кой Республики.     В соответствии с законодательством Кыргызской Республики секретнаяинформация  с грифами "особой важности",  "совершенно секретно" и "сек-ретно" относится к государственным секретам;     в Республике Казахстан:     защищаемые государством сведения,  составляющие государственную  ислужебную тайны,  распространение которых ограничивается государством сцелью осуществления эффективной военной,  экономической,  научно-техни-ческой,   внешнеэкономической,   внешнеполитической,  разведывательной,контрразведывательной,  оперативно-розыскной и  иной  деятельности,  невступающей в противоречие с общепринятыми нормами международного права.     В зависимости от ущерба,  который нанесен или может  быть  нанесеннациональной  безопасности Республики Казахстан или интересам государс-твенных органов и организаций или отрасли экономики  страны  вследствиенесанкционированного  распространения  секретной информации установленысоответствующие им грифы секретности для носителей указанной  секретнойинформации:     "особой важности" - сведениям в области военной,  внешнеполитичес-кой, экономической, научно-технической, разведывательной, контрразведы-вательной и оперативно-розыскной деятельности,  распространение которыхможет  нанести  ущерб  национальной безопасности Республики Казахстан водной или нескольких из перечисленных областей;     "совершенно секретно" - сведениям в области военной, внешнеполити-ческой, экономической,  научно-технической, разведывательной, контрраз-ведывательной и оперативно-розыскной деятельности,  распространение ко-торых может нанести ущерб национальной безопасности Республики  Казахс-тан,  интересам  государственного органа или отрасли экономики страны водной или нескольких из перечисленных областей;     "секретно" -  иным  сведениям,  имеющим характер отдельных данных,которые могут входить в состав государственной тайны,  разглашение  илиутрата  которых может нанести ущерб интересам государственных органов иорганизаций в военной, внешнеполитической, экономической, научно-техни-ческой,  разведывательной, контрразведывательной или оперативно-розыск-ной деятельности.     Информация с грифами "особой важности" и "совершенно секретно" от-носится к государственной тайне, с грифом "секретно" - к служебной тай-не.  В  соответствии с законодательством Республики Казахстан сведения,составляющие государственную и служебную тайны,  относятся к  государс-твенным секретам.      Статья 3. Сопоставимость степеней секретности      Стороны в  соответствии  с  национальными законодательствами своихгосударств устанавливают,  что степени секретности и соответствующие имгрифы секретности сопоставляются следующим образом:     В Кыргызской Республике                     В Республике Казахстан        "Өзгөчө маанилүү"                             "Аса мањызды"        "Особой важности"                           "Особой важности"         "Абдан жашыруун"                               "Өтө күпия"      "Совершенно секретно"                       "Совершенно секретно"            "Жашыруун"                                    "Күпия"           "Секретно"                                  "Секретно"      Статья 4. Меры по защите секретной информации      1. Стороны обязуются:     1) защищать  секретную информацию,  переданную другой Стороной илиобразовавшуюся в процессе сотрудничества Сторон;     2) не изменять гриф секретности,  присвоенный передавшей Стороной,без ее письменного согласия;     3) в обращении с секретной информацией принимать такие же меры за-щиты,  которые используются в отношении собственной секретной  информа-ции,  сопоставимой  в  соответствии  со статьей 3 настоящего Соглашениястепени секретности;     4) пользоваться секретной информацией,  полученной от уполномочен-ного органа другой Стороны,  исключительно в предусмотренных при ее пе-редаче целях;     5) не предоставлять третьей Стороне доступ к секретной  информациибез предварительного письменного согласия передавшей Стороны.     2. Доступ к секретной информации разрешается только лицам, которымознакомление  с  данной информацией необходимо для выполнения служебныхобязанностей в целях, предусмотренных при их передаче. Доступ к секрет-ной  информации  предоставляется только лицам,  имеющим соответствующийдопуск.     3. Дополнительные требования по защите секретной информации, в ко-торых подробно излагаются обязательства по обращению с секретной инфор-мацией и меры по ее защите,  могут быть предусмотрены в договорах, зак-лючаемых уполномоченными органами Сторон.      Статья 5. Передача секретной информации      1. Координирующий орган одной Стороны запрашивает у координирующе-го  органа  другой Стороны письменное подтверждение наличия у уполномо-ченного органа другой Стороны соответствующего допуска к секретной  ин-формации, а также необходимых возможностей для обеспечения  её надлежа-щей защиты.     2. Решение  о передаче конкретной секретной информации принимаетсяСторонами в каждом отдельном случае в соответствии с национальными  за-конодательствами государств Сторон.     3. Передача секретной информации из одного  государства  в  другоеосуществляется по дипломатическим каналам, по каналам шифрованной доку-ментальной связи,  фельдъегерской службой или военно-курьерской службойв соответствии с международными договорами, участниками которых являют-ся Стороны. Соответствующий уполномоченный орган подтверждает получениесекретной информации.     4. Для передачи крупногабаритных  носителей  секретной  информациисоответствующие  уполномоченные  органы в каждом отдельном случае уста-навливают способы перевозки,  маршрут и форму сопровождения в соответс-твии с настоящим Соглашением.     Уполномоченные органы Сторон обмениваются соответствующей информа-цией о каждом случае таких перевозок.      Статья 6. Обращение с секретной информацией      1. На переданных носителях секретной информации уполномоченным ор-ганом, ответственным за ее получение, дополнительно проставляются грифысекретности, сопоставимые в соответствии со статьей 3 настоящего Согла-шения.     Обязательность проставления  грифа секретности распространяется насекретную информацию,  образовавшуюся в процессе сотрудничества Сторон,в результате перевода, копирования или тиражирования.     На секретной информации,  образовавшейся на основе переданной сек-ретной информации, проставляется гриф секретности не ниже грифа секрет-ности переданной секретной информации.     2. Секретная  информация  учитывается  и хранится в соответствии стребованиями,  действующими по отношению к собственной секретной инфор-мации.     3. Степень секретности полученной секретной информации может изме-няться  или сниматься уполномоченным органом только по письменному раз-решению соответствующего уполномоченного органа Стороны, ее передавшей.     Уполномоченный орган одной Стороны, после получения такого уведом-ления обязуется в течение 30 дней принять меры по изменению грифа  сек-ретности на носителях секретной информации,  полученной от уполномочен-ного органа другой Стороны.     Степень секретности информации,  образовавшейся в процессе сотруд-ничества Сторон,  определяется,  изменяется или снимается по  взаимномусогласованию уполномоченных органов Сторон.     4. Носители секретной информации возвращаются или уничтожаются  пописьменному уведомлению уполномоченного органа Стороны, их передавшей.     Размножение (тиражирование) секретной информации  и  ее  носителейосуществляется с письменного разрешения уполномоченного органа Стороны,ее передавшей.     Уничтожение секретной  информации  документируется,  а сам процессуничтожения должен гарантировать ее невоспроизведение в дальнейшем.      Статья 7. Договоры      В заключаемые уполномоченными органами договоры включается отдель-ный раздел, в котором определяются:     перечень секретной информации и степени ее секретности;     особенности защиты секретной информации;     порядок разрешения спорных вопросов и возмещения возможного ущербаот несанкционированного распространения секретной информации.      Статья 8. Координирующие органы      1. Координирующими органами Сторон являются:     в Кыргызской Республике - Служба  национальной  безопасности  Кыр-гызской Республики;     в Республике Казахстан -  Канцелярия  Премьер-Министра  РеспубликиКазахстан.     2. В случае изменения государственного органа,  ответственного  закоординацию  деятельности по реализации настоящего Соглашения,  Сторонысвоевременно уведомляют друг-друга о таких изменениях.      Статья 9. Консультации      1. Координирующие органы Сторон обмениваются соответствующими нор-мативными  правовыми актами своих государств в области защиты секретнойинформации, необходимыми для выполнения настоящего Соглашения.     2. В  целях  обеспечения  сотрудничества при выполнении настоящегоСоглашения координирующие органы Сторон проводят совместные  консульта-ции по просьбе одного из них.      Статья 10. Визиты      1. Визиты  представителей  уполномоченных  органов  одной Стороны,предусматривающие их доступ к секретной информации другой Стороны, осу-ществляются в порядке, установленном законодательством государства при-нимающей Стороны.  Разрешение на такие визиты дается только лицам, ука-занным в пункте 2 статьи 4 настоящего Соглашения.     2. Обращение о возможности таких визитов направляется координирую-щим  органом  направляющей  Стороны  координирующему органу принимающейСтороны не позднее, чем за 4 (четыре) недели до предполагаемого визита.     Обращение о возможности таких визитов составляется согласно проце-дурам, принятым в государстве принимающей Стороны, и содержит следующиесведения:     фамилию и имя представителя уполномоченного органа,  дату и  месторождения, гражданство и номер паспорта;     профессию и должность представителя уполномоченного органа, назва-ние уполномоченного органа, в котором он работает;     наличие допуска к  секретной  информации  соответствующей  степенисекретности;     предлагаемую дату посещения и планируемую продолжительность  визи-та, названия уполномоченных органов, которые планируется посетить, цельвизита и все полезные указания, касающиеся обсуждаемых вопросов, а так-же  степень секретности секретной информации,  с которой предполагаетсяознакомление;     должности, фамилии и имена лиц, с которыми посетители предполагаютвстретиться.     3. Представители  уполномоченных органов одной Стороны,  прибываю-щие,  в рамках настоящего Соглашения,  на территорию государства другойСтороны, подлежат регистрации в порядке, установленном национальным за-конодательством государства принимающей Стороны.     4. Непосредственный  доступ  представителей уполномоченного органаодной Стороны к секретной информации государства  другой  Стороны  осу-ществляется в соответствии с требованиями национального законодательст-ва государства принимающей Стороны.      Статья 11. Расходы на проведение мер по защите                секретной информации      Расходы уполномоченных  органов  каждой  из Сторон,  возникающие врамках настоящего Соглашения,  в связи с проведением мер по защите сек-ретной  информации осуществляются самостоятельно и не подлежат возмеще-нию уполномоченными органами другой Стороны.      Статья 12. Нарушения требований по защите                секретной информации и возмещение ущерба      1. В  случае  нарушения требований по защите секретной информации,которое привело к несанкционированному распространению секретной инфор-мации, проводится расследование в соответствии с национальным законода-тельством государства Стороны, на территории которого произошли наруше-ния, о чем координирующий или уполномоченный орган соответствующей Сто-роны незамедлительно извещает координирующий или  уполномоченный  органдругой Стороны об обстоятельствах события,  его последствиях и принятыхмерах.     2. Размер  возможного ущерба от несанкционированного распростране-ния секретной информации определяется в порядке,  установленном законо-дательством государства Стороны, секретная информация которого была не-санкционированно распространена.      Статья 13. Решение спорных вопросов      Споры относительно толкования или применения настоящего Соглашенияразрешаются  путем проведения переговоров или консультаций между Сторо-нами.      Статья 14. Внесение изменений и дополнений      По взаимному согласию Сторон в настоящее Соглашение могут вносить-ся изменения и дополнения,  которые оформляются отдельными протоколами,являющимися неотъемлемыми частями настоящего Соглашения.  </w:t>
      </w:r>
      <w:hyperlink w:history="1" r:id="rIdelzj9or4pljtc-feq1dpl">
        <w:r>
          <w:rPr>
            <w:rFonts w:ascii="Arial" w:cs="Arial" w:eastAsia="Arial" w:hAnsi="Arial"/>
            <w:color w:val="1D4ED8"/>
            <w:sz w:val="24"/>
            <w:szCs w:val="24"/>
            <w:u w:val="single"/>
          </w:rPr>
          <w:t xml:space="preserve">Статья 15.</w:t>
        </w:r>
      </w:hyperlink>
      <w:r>
        <w:rPr>
          <w:rFonts w:ascii="Arial" w:cs="Arial" w:eastAsia="Arial" w:hAnsi="Arial"/>
          <w:sz w:val="24"/>
          <w:szCs w:val="24"/>
        </w:rPr>
        <w:t xml:space="preserve"> Вступление в силу, срок действия                и прекращение действия      1. Настоящее Соглашение вступает в силу с даты получения последне-го письменного уведомления о выполнении Сторонами внутригосударственныхпроцедур, необходимых для его вступления в силу.     2. Настоящее Соглашение заключается на неопределенный срок и будетоставаться в силе до истечения шести месяцев с даты, когда одна из Сто-рон получит письменное уведомление другой Стороны об ее намерении прек-ратить его действие.     3. В случае прекращения действия настоящего Соглашения в отношениипереданной  или образовавшейся в процессе сотрудничества Сторон секрет-ной информации,  пока не будет снят гриф секретности, продолжают приме-няться меры по ее защите, предусмотренные статьей 4 настоящего Соглаше-ния.      Совершено в городе Астана 4 июля 2006 года в  двух  подлинных  эк-земплярах, каждый на кыргызском, казахском и русском языках, причем всетексты имеют одинаковую силу.     В случае возникновения разногласий при толковании положений насто-ящего Соглашения, Стороны будут обращаться к тексту на русском языке.      За Правительство                              За Правительство     Кыргызской Республики                         Республики Казахстан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pe1oovretiatmqzjn9wx">
      <w:r>
        <w:rPr>
          <w:rFonts w:ascii="Arial" w:cs="Arial" w:eastAsia="Arial" w:hAnsi="Arial"/>
          <w:color w:val="132D3F"/>
          <w:sz w:val="16"/>
          <w:szCs w:val="16"/>
          <w:u w:val="single"/>
        </w:rPr>
        <w:t xml:space="preserve">dalil.kg/document/58384</w:t>
      </w:r>
    </w:hyperlink>
  </w:p>
  <w:p>
    <w:pPr>
      <w:spacing w:after="0" w:before="40"/>
      <w:jc w:val="center"/>
    </w:pPr>
    <w:hyperlink w:history="1" r:id="rId5wkie6c0pwxzhpxqfgr8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r_qvmh3amzfbxptrudi8" Type="http://schemas.openxmlformats.org/officeDocument/2006/relationships/hyperlink" Target="https://dalil.kg/document/58380" TargetMode="External"/><Relationship Id="rIdelzj9or4pljtc-feq1dpl" Type="http://schemas.openxmlformats.org/officeDocument/2006/relationships/hyperlink" Target="https://dalil.kg/document/58384#1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pe1oovretiatmqzjn9wx" Type="http://schemas.openxmlformats.org/officeDocument/2006/relationships/hyperlink" Target="https://dalil.kg/document/58384" TargetMode="External"/><Relationship Id="rId5wkie6c0pwxzhpxqfgr8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2026-10-03T10:49:50.571Z</dcterms:created>
  <dcterms:modified xsi:type="dcterms:W3CDTF">2026-10-03T10:49:50.571Z</dcterms:modified>
</cp:coreProperties>
</file>

<file path=docProps/custom.xml><?xml version="1.0" encoding="utf-8"?>
<Properties xmlns="http://schemas.openxmlformats.org/officeDocument/2006/custom-properties" xmlns:vt="http://schemas.openxmlformats.org/officeDocument/2006/docPropsVTypes"/>
</file>