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zbo5oieedsei9znkby1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августа 2007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итогах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за первое полугодие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и задачах на второе полугодие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itn3bjvubqbuq0yy4sba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N 359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mijg-ojt0gqxp3obad1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 № 737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 что в первом полуго-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дии 2007 года сложились более высокие,  чем в  предыдущие  годы,  темпы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роста.  Положительные темпы роста достигнуты во всех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новных секторах экономики.  Проводилась целенаправленная работа по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реплению и усилению наметившихся положительных тенденций социально-эко-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номического развития,  а также по достижению целей,  предусмотренных  в</w:t>
      </w:r>
    </w:p>
    <w:p>
      <w:pPr>
        <w:spacing w:after="120"/>
        <w:jc w:val="both"/>
      </w:pPr>
      <w:hyperlink w:history="1" r:id="rId46unisrhlnxs96u1xey6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Стратегии  развития</w:t>
        </w:r>
      </w:hyperlink>
      <w:r>
        <w:rPr>
          <w:rFonts w:ascii="Arial" w:cs="Arial" w:eastAsia="Arial" w:hAnsi="Arial"/>
          <w:sz w:val="20"/>
          <w:szCs w:val="20"/>
        </w:rPr>
        <w:t xml:space="preserve">  страны на 2007-2010 годы и в </w:t>
      </w:r>
      <w:hyperlink w:history="1" r:id="rIduiqo_c6ff5a7gl5vdny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Плане действий</w:t>
        </w:r>
      </w:hyperlink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на 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первое  полугодие  2007 года производство ВВП составило 49324,4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 и увеличилось на 9,2 процента по сравнению с аналогичным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риодом прошлого года. Без учета предприятий по разработке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 прирост ВВП составил 11,3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рост  ВВП  в  основном  повлияли  отрасли,  оказывающие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(6,2%), промышленность (0,5%), сельское хозяйство (0,5%) и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(0,7%).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январь-июнь 2007 года уровень инфляции составил  4,6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 цены на продовольственные товары увеличились на 6,9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непродовольственные - 2,9 процента,  услуги - 1,6 процента.  Стабильным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оставался курс сома к доллару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первом полугодии 2007 года освоено инвестиций в основной капитал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сумму 6389,8 млн.  сомов, что на 43,3 процента больше по сравнению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 периодом прошлого года. При этом наиболее приоритетными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видами  экономической  деятельности  являлись  жилищное  строительство,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удельный вес которого в общем объеме освоенных инвестиций составил 32,5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горнодобывающая  промышленность - 18,5,  транспорт и связь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12,9,  обрабатывающая промышленность - 10,4 и электроэнергетика  -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I квартал 2007 года поступило 87,3 млн.  долларов США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прямых инвестиций (без учета оттока),  что выше уровня предыдущего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 11,8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Наиболее привлекательными  отраслями для инвесторов остаются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батывающая промышленность (удельный вес в общем объеме прямых 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за 1 квартал 2007 года составил 20,8%),  горнодобывающая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(35,5%), финансовая деятельность (27,8%).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региональном разрезе наибольшая доля иностранных инвестиций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ходится на город Бишкек (58,0%),  Чуйскую (15,4%) и  Таласскую  (23,9%)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привлечения прямых частных инвестиций в экономику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  в  первом  полугодии 2007 года приватизированы 24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объекта, в том числе реализованы государственные пакеты акций 8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 субъектов.  Продолжается работа по приватизации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пакетов акций стратегических объектов.  Одобрена Концепция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открытого  акционерного общества "Айыл Банк",  которая внесена на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мотрение в Жогорку Кенеш Кыргызской  Республики.  Осуществлен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подготовке к приватизации государственного пакета акций открыто-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акционерного общества "Кыргызтелеком".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банковской  системе продолжали сохраняться положительные тенден-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  С начала текущего года рост денежной базы составил 11,8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денег в обращении - 12,9 процента,  денежной массы - 8,4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Рост деловой активности хозяйствующих субъектов, повышение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улучшение ситуации в банковской системе способствовали даль-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нейшему увеличению притока депозитов в коммерческие банки. С начала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кущего года объем депозитов увеличился на 20,1 процента и составил 20,2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  сомов. Это позволило увеличить объемы кредитования отраслей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номики.  Кредитный портфель коммерческих банков увеличился на 62,5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  и составил 18,4 млрд.  сомов.  При этом процентные ставки за 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варь-май 2007 года составили 22,68 процента,  что  на  3,01  процентных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ниже аналогичного периода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 внешнеторгового оборота (включая объемы внешней торговли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зических  лиц  -  "челноков") за январь-май текущего года увеличился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55,1 процента по сравнению с аналогичным периодом 2006 года и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1385,5 млн. долларов США. При этом экспорт вырос на 36 процентов и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тавил 409,6 млн.  долларов США (без учета золота экспорт увеличился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60,2 процента, составив 321,8 млн. долларов США), импорт - на 64,8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 и 975,9 млн. долларов США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результате  опережающего роста импорта над экспортом отрицатель-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сальдо торгового баланса составило 566,3 млн. долларов США и увели-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чилось на 94,5 процента, который лишь частично компенсируется возросшим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притоком частных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отчетный период в промышленности произведено продукции на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26948,7 млн. сомов, с ростом производства 103,1 процента к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ющему уровню прошлого года.  Без учета предприятий по разработке место-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 "Кумтор" рост промышленного производства составил  113,4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цента.  В  целом,  практически  всеми  регионами республики,  кроме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сык-Кульской области, достигнуты положительные темпы промышленного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Экономический рост способствовал увеличению  доходов  и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жизненного  уровня населения в целом.  Номинальная среднемесячная зара-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ботная плата одного работника по республике (без учета малых 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тий)  за январь-май 2007 года составила 3560 сомов и по сравнению с 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варем-маем 2006 года увеличилась на  31,4  процента.  Реальный  прирост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среднемесячной заработной платы,  исчисленный с учетом индекса потреби-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тельских цен,  составил 25,6 процента. Наиболее значительный рост зара-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ботной  платы в январе-мае 2007 года по сравнению с соответствующим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риодом 2006 года,  отмечался в сферах здравоохранения и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услуг  (в  1,6 раза),  образования и торговли (в 1,4 раза),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связи (на 34%).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Наряду с  достигнутыми  в  первом полугодии 2007 года показателями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республики имеются серьезные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отраслях  экономики,  решение которых позволит значительно увеличить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показатели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Так, снизились  показатели в горнодобывающей промышленности (95,3%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соответствующему периоду прошлого года) за счет уменьшения добычи 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 нефти (90,3%) и природного газа (78,0%).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Продолжает сохраняться сложной ситуация в угольной отрасли,  обус-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ловленная  недостаточностью  оборотных  средств для модернизации горно-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шахтного оборудования,  трудностями в транспортировке угля, недостаточ-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использования отечественного угля в энергетической отрасли,  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раниченностью спроса углей мелких фракций из-за перевода  теплоисточни-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в шахтерских городах и населенных пунктах на использование электро-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 снизились  показатели по выпуску водки (на 8,7%),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металлургического производства (на 16%),  производству машин и 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(на 32,3%).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Увеличилось производство электроэнергии и  экспортные  поставки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 и Казахстан на 9,6 процента по сравнению с первым полугодием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  в энергетике продолжают сохраняться негативные 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денции к увеличению потерь и росту просроченной  дебиторской  и 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торской задолженности. За отчетный период потери составили 40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увеличились на 2 процента по сравнению с аналогичным периодом прошло-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года.  За 1 квартал текущего года дебиторская и кредиторская задол-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женность возросла на 7,9 и 6,7 процента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Отсутствует системный  подход и среднесрочная стратегия по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прямых инвестиций в экономику Кыргызстана.  На протяжении  многих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в структуре прямых иностранных инвестиций преобладают кредиты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сутствует лизинг.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повышения конкурентоспособности кыргызских товаров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работа в рамках реформирования технического регулирования.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тем,  из-за Министерства транспорта и коммуникаций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Министерства сельского,  водного 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нарушаются сроки реализации </w:t>
      </w:r>
      <w:hyperlink w:history="1" r:id="rId92sn95njdcwkohfticza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Прог-</w:t>
        </w:r>
      </w:hyperlink>
    </w:p>
    <w:p>
      <w:pPr>
        <w:spacing w:after="120"/>
        <w:jc w:val="both"/>
      </w:pPr>
      <w:hyperlink w:history="1" r:id="rId-lqwctwaj5n-doindswn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раммы разработки</w:t>
        </w:r>
      </w:hyperlink>
      <w:r>
        <w:rPr>
          <w:rFonts w:ascii="Arial" w:cs="Arial" w:eastAsia="Arial" w:hAnsi="Arial"/>
          <w:sz w:val="20"/>
          <w:szCs w:val="20"/>
        </w:rPr>
        <w:t xml:space="preserve"> первоочередных технических  регламентов  на  2006-2007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  утвержденной  </w:t>
      </w:r>
      <w:hyperlink w:history="1" r:id="rIdxbu5huj9neon4ln7asu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2006 года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Отсутствие общих  технических регламентов "Безопасность 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средств" и "Безопасность транспортных процессов" может  привести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ограничению въезда кыргызского грузопассажирского транспорта в зарубеж-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страны.  Неприведение действующих обязательных требований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  с требованиями Комиссии "Кодекс Алиментариус" и других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стандартов не позволяет Кыргызстану в полной мере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преимущество от членства в ВТО,  а также создает дополнительные барьеры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продвижению товаров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бюджетной  сфере  остается ниже прожиточного минимума заработная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в сферах образования, здравоохранения, в органах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на районном уровне.  Низкая заработная плата работников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жетной сферы сказывается на  качестве  предоставляемых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Уровень общей безработицы за первое полугодие текущего года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  11,5  процента,  или вырос по сравнению с уровнем прошлого года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1,5 процентных пункта. На 1 июля 2007 года общее количество безработных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республике составило 271,1 тыс.  человек,  или на 29 процентов больше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прошлого года.  Число безработных,  имеющих  официальный 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безработного,  составило  72,4 тыс.  человек.  В то же время по заявкам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 требуется 24,7 тыс. работников, причем преоб-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ладает спрос на рабочие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 целом отмечает улучшение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циально-экономической  ситуации.  Вместе с тем сохраняется ряд проблем,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требующих оперативного решения во втором полугодии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итоги развития экономики за первое полугодие 2007 года,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 целях закрепления положительных тенденций социально-экономичес-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  развития республики и мобилизации имеющихся резервов для достиже-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целей,  намеченных на 2007 год,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до 1 ноября 2007 года завершить подготовку и внести на рассмотре-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Правительства Кыргызской Республики следующие проекты законов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"Об амнистии в энергетическом секторе";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развитии сельского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Центральном депозитарии";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внесении  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акты" (вопросы "золотой акции");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таможенном тарифе на 2008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страховании жилья";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дополнений в </w:t>
      </w:r>
      <w:hyperlink w:history="1" r:id="rId9lcfcy9gympnoopp-nk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03uaj8qm2nfj3tb3dwyz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</w:t>
        </w:r>
      </w:hyperlink>
    </w:p>
    <w:p>
      <w:pPr>
        <w:spacing w:after="120"/>
        <w:jc w:val="both"/>
      </w:pPr>
      <w:hyperlink w:history="1" r:id="rIdklosrdrawqbjnklwqan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737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экономического развития и торговли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финансов Кыргызской Республики,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нальным  банком  Кыргызской  Республики  в срок до 1 сентября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Правительство Кыргызской Республики проекты документов по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данию  и функционированию Кыргызско-Казахстанского инвестиционного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Министерством финансов Кыргызской Республики в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 ноября 2007 года внести на рассмотрение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предложение по процедурам привлечения внешних займов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приоритетности и экономической эффективности внешних заимствований,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содержащее оценку завершенных и реализуемых проектов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заинтересованными 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  и Национальным банком Кыргызской Республики в срок до 1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кабря 2007 года разработать и внести в установленном порядке  в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  Кыргызской  Республики Государственную программу развития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зинга в Кыргызской Республике,  проекты нормативных правовых  актов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внесению  соответствующих  изменений в законодательство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в  IV  квартале  2008  года Среднесрочную стратегию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прямых иностранных инвестиций и внести в установленном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срок до 1 января 2008 года разработать проект Концепции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ально-экономического  развития  Кыргызской  Республики  до  2015 года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в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pr8ilbles79ts-z3cclp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 июля 2008 года N 359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промышленности,  энергетики  и 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ужесточить  контроль за попусками воды на Токтогульском водохра-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нилище, обеспечить достаточный уровень водных ресурсов в целях беспере-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бойных  поставок  электроэнергии  населению и предприятиям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осенне-зимний период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 октября 2007 года подготовить план действий по активизации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отстающих отраслей промышленности и крупных предприятий и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иностранных дел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III квартале 2007 года провести переговоры о возможностях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седьмого заседания Межправительственной комиссии по двустороннему 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рудничеству между Кыргызской Республикой и Республикой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октября 2007 года разработать Программу  развития  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  Кыргызской Республики на период до 2010 года и внести на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  января  2008 года совместно с Министерством образования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Кыргызской Республики, Государственной патентной службой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Национальной академией наук Кыргызской Республики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работать  Стратегию  индустриально-инновационного  развития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октября 2007 года  совместно  с  Государственным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управлению государственным имуществом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 План мероприятий по реализации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 и дополнений в Закон Кыргызской Республики </w:t>
      </w:r>
      <w:hyperlink w:history="1" r:id="rIde0kjw57nhfpc7wuoixl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осо-</w:t>
        </w:r>
      </w:hyperlink>
    </w:p>
    <w:p>
      <w:pPr>
        <w:spacing w:after="120"/>
        <w:jc w:val="both"/>
      </w:pPr>
      <w:hyperlink w:history="1" r:id="rId3o5xga__zjqggelglom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бом статусе каскада Токтогульских ГЭС и Национальной высоковольтной ли-</w:t>
        </w:r>
      </w:hyperlink>
    </w:p>
    <w:p>
      <w:pPr>
        <w:spacing w:after="120"/>
        <w:jc w:val="both"/>
      </w:pPr>
      <w:hyperlink w:history="1" r:id="rId0qt_j94dw6btkumdtm0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нии  электропередач"</w:t>
        </w:r>
      </w:hyperlink>
      <w:r>
        <w:rPr>
          <w:rFonts w:ascii="Arial" w:cs="Arial" w:eastAsia="Arial" w:hAnsi="Arial"/>
          <w:sz w:val="20"/>
          <w:szCs w:val="20"/>
        </w:rPr>
        <w:t xml:space="preserve">,  Закона  Кыргызской Республики </w:t>
      </w:r>
      <w:hyperlink w:history="1" r:id="rIdbxzofusk_kyrm7wfvag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строительстве и</w:t>
        </w:r>
      </w:hyperlink>
    </w:p>
    <w:p>
      <w:pPr>
        <w:spacing w:after="120"/>
        <w:jc w:val="both"/>
      </w:pPr>
      <w:hyperlink w:history="1" r:id="rIdzgt20op0ump9lsl-nng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эксплуатации Камбаратинских ГЭС-1 и 2"</w:t>
        </w:r>
      </w:hyperlink>
      <w:r>
        <w:rPr>
          <w:rFonts w:ascii="Arial" w:cs="Arial" w:eastAsia="Arial" w:hAnsi="Arial"/>
          <w:sz w:val="20"/>
          <w:szCs w:val="20"/>
        </w:rPr>
        <w:t xml:space="preserve">,  постановления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внесении  изменений в пункты 1 и 2 третьего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этапа и об утверждении четвертого этапа Программы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персональную ответственность руководителей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лительных компаний,  вплоть до освобождения от занимаемой должности,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 неуклонным ростом потерь электроэнергии и достижении уровня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транспорта и коммуникаций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до 1 сентября 2007 года направить в уполномоченный орган по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ческому регулированию проекты общих технических  регламентов  "Безопас-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транспортных средств" и "Безопасность транспортных процессов"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 их в экспертных комиссиях.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  сельского,  водного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в срок до 1 декабря 2007 года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  Информационный центр и орган уведомления для предоставления отве-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на вопросы заинтересованных стран-членов ВТО в соответствии с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лашением  по  применению санитарных и фитосанитарных норм ВТО и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работу Национального комитета "Кодекс Алиментариус" (международные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 на пищевые продукты).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власти, 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 органам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срок до 1 декабря 2007 года внести на рассмотрение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конкретные предложения по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оплаты труда работников бюджетной сферы,  в том числе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служащих, с учетом функционального анализа, оптимизации и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эффективности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срок до 1 сентября 2007 года направить проработанные 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ционные  проекты (с переводом на английский язык) в Министерство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 развития и торговли Кыргызской Республики  для  подготовки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 их на предстоящем бизнес-форуме "Кыргызстан-Россия",  зап-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ланированном на начало сентября текущего года в рамках ЕврАзЭС,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Международного инвестиционного форума в рамках проекта "Инициатива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Шелковый путь", проводимого 26-27 октября 2007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Государственному  комитету  по налогам и сборам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совместно с Министерством промышленности,  энергетики и топлив-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ресурсов Кыргызской Республики, Министерством сельского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  Кыргызской  Республики,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  и  торговли Кыргызской Республики в срок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2007 года внести на рассмотрение Правительства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предложения  по стимулированию производства экспортоориентиро-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экономического развития и торговли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ophlipa_kk6dqe7hv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dalil.kg/document/58482</w:t>
      </w:r>
    </w:hyperlink>
  </w:p>
  <w:p>
    <w:pPr>
      <w:spacing w:after="0" w:before="40"/>
      <w:jc w:val="center"/>
    </w:pPr>
    <w:hyperlink w:history="1" r:id="rIdgdqqjkxdar_185-rx-c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bo5oieedsei9znkby1r" Type="http://schemas.openxmlformats.org/officeDocument/2006/relationships/hyperlink" Target="https://dalil.kg/document/158975" TargetMode="External"/><Relationship Id="rIditn3bjvubqbuq0yy4sbag" Type="http://schemas.openxmlformats.org/officeDocument/2006/relationships/hyperlink" Target="https://dalil.kg/document/158485" TargetMode="External"/><Relationship Id="rIdmijg-ojt0gqxp3obad1cc" Type="http://schemas.openxmlformats.org/officeDocument/2006/relationships/hyperlink" Target="https://dalil.kg/document/59669" TargetMode="External"/><Relationship Id="rId46unisrhlnxs96u1xey6i" Type="http://schemas.openxmlformats.org/officeDocument/2006/relationships/hyperlink" Target="https://dalil.kg/document/4610" TargetMode="External"/><Relationship Id="rIduiqo_c6ff5a7gl5vdnyec" Type="http://schemas.openxmlformats.org/officeDocument/2006/relationships/hyperlink" Target="https://dalil.kg/document/58305" TargetMode="External"/><Relationship Id="rId92sn95njdcwkohfticzau" Type="http://schemas.openxmlformats.org/officeDocument/2006/relationships/hyperlink" Target="https://dalil.kg/document/57022" TargetMode="External"/><Relationship Id="rId-lqwctwaj5n-doindswn8" Type="http://schemas.openxmlformats.org/officeDocument/2006/relationships/hyperlink" Target="https://dalil.kg/document/57022" TargetMode="External"/><Relationship Id="rIdxbu5huj9neon4ln7asuxh" Type="http://schemas.openxmlformats.org/officeDocument/2006/relationships/hyperlink" Target="https://dalil.kg/document/57021" TargetMode="External"/><Relationship Id="rId9lcfcy9gympnoopp-nkrg" Type="http://schemas.openxmlformats.org/officeDocument/2006/relationships/hyperlink" Target="https://dalil.kg/document/1455" TargetMode="External"/><Relationship Id="rId03uaj8qm2nfj3tb3dwyz2" Type="http://schemas.openxmlformats.org/officeDocument/2006/relationships/hyperlink" Target="https://dalil.kg/document/59669" TargetMode="External"/><Relationship Id="rIdklosrdrawqbjnklwqanrc" Type="http://schemas.openxmlformats.org/officeDocument/2006/relationships/hyperlink" Target="https://dalil.kg/document/59669" TargetMode="External"/><Relationship Id="rIdpr8ilbles79ts-z3cclp0" Type="http://schemas.openxmlformats.org/officeDocument/2006/relationships/hyperlink" Target="https://dalil.kg/document/158485" TargetMode="External"/><Relationship Id="rIde0kjw57nhfpc7wuoixlhx" Type="http://schemas.openxmlformats.org/officeDocument/2006/relationships/hyperlink" Target="https://dalil.kg/document/954" TargetMode="External"/><Relationship Id="rId3o5xga__zjqggelglomfk" Type="http://schemas.openxmlformats.org/officeDocument/2006/relationships/hyperlink" Target="https://dalil.kg/document/954" TargetMode="External"/><Relationship Id="rId0qt_j94dw6btkumdtm0xh" Type="http://schemas.openxmlformats.org/officeDocument/2006/relationships/hyperlink" Target="https://dalil.kg/document/954" TargetMode="External"/><Relationship Id="rIdbxzofusk_kyrm7wfvagae" Type="http://schemas.openxmlformats.org/officeDocument/2006/relationships/hyperlink" Target="https://dalil.kg/document/202153" TargetMode="External"/><Relationship Id="rIdzgt20op0ump9lsl-nngjs" Type="http://schemas.openxmlformats.org/officeDocument/2006/relationships/hyperlink" Target="https://dalil.kg/document/20215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ophlipa_kk6dqe7hvq3" Type="http://schemas.openxmlformats.org/officeDocument/2006/relationships/hyperlink" Target="https://dalil.kg/document/58482" TargetMode="External"/><Relationship Id="rIdgdqqjkxdar_185-rx-c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2026-09-24T18:21:32.667Z</dcterms:created>
  <dcterms:modified xsi:type="dcterms:W3CDTF">2026-09-24T18:21:32.667Z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