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u0xipq9hidcuxbigdmvu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августа 2007 года № 311                                ПОЛОЖЕНИЕ                  о Совете по развитию нанотехнологий                        в Кыргызской Республике                           I. Общие положения      1. Совет по развитию нанотехнологий является органом, координирую-щим деятельность министерств, государственных комитетов, административ-ных ведомств,  иных органов исполнительной власти, а также других орга-нов и учреждений в области нанотехнологий.     2. Совет  в  своей  деятельности руководствуется </w:t>
      </w:r>
      <w:hyperlink w:history="1" r:id="rIdqwgmduce9iqsnrsjnmrep">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нормативными актамиПрезидента Кыргызской Республики, Правительства Кыргызской Республики инастоящим Положением.     3. Нанотехнология - это область прикладной науки и техники,  зани-мающаяся изучением свойств объектов и  разработкой  устройств  размеромпорядка нанометра (10(-7)-10(-9) м).                            II. Основная цель      Содействие развитию нанотехнологий в Кыргызской Республике.                          III. Задачи и функции      4. Основными задачами Совета по развитию нанотехнологий в Кыргызс-кой Республике являются разработка,  определение и  поддержка  основныхнаправлений  устойчивого экономического и социального развития Кыргызс-кой Республики на основе достижений науки и производства с  использова-нием нанотехнологий.     5. В функции Совета входит:     - определение направлений развития нанотехнологий для бюджетного идругого финансирования;     - координация  деятельности по разработке стратегических направле-ний государственной политики в области нанотехнологий,  развития совре-менных технологий и их применения;     - координация работ по созданию и  развитию  ведомственных  регио-нальных  наноцентров,  обеспечение  их совместимости и взаимодействия ведином нанотехнологическом пространстве Кыргызской Республики;     - определение  стратегических  направлений  по формированию нацио-нальных информационных ресурсов,  развитию исследований и разработок понанотехнологиям;     - содействие участию Кыргызской Республики в  международных  прог-раммах и проектах в сфере нанотехнологий.                            IV. Права Совета      6. Совет имеет право:     - вести свою деятельность в соответствии с  возложенными  на  негозадачами и функциями;     - запрашивать и получать от соответствующих органов  информацию  впределах своей компетенции;     - приглашать на свои заседания руководителей органов государствен-ного управления и других заинтересованных лиц;     - готовить соответствующие предложения по вопросам развития  нано-технологий  и  инновационных технологий для внесения их на рассмотрениеПремьер-министру Кыргызской Республики  и  в  Правительство  КыргызскойРеспублики;     - привлекать специалистов и образовывать временные рабочие  группыдля подготовки соответствующих предложений и рекомендаций по существую-щим проблемам;     - заслушивать и утверждать отчеты рабочих групп.                   V. Организация деятельности Совета      7. Совет созывается по мере необходимости,  но не реже одного разав полгода.     8. Заседания  Совета проводятся председателем или по его поручениюпервым заместителем,  а при отсутствии последнего - одним из заместите-лей председателя.     Заседание Совета считается правомочным если на нем присутствует неменее двух третей его членов.  Решения принимаются простым большинствомот числа присутствующих на заседании членов.     9. Решение Совета является основой для подготовки нормативных пра-вовых актов Правительства Кыргызской Республики по соответствующим воп-росам.     10. Рабочим органом Совета является Центр нанотехнологий  Кыргызс-ко-Российского  Славянского  университета имени Первого Президента Рос-сийской Федерации Ельцина Б.Н.     11. Подготовку и проведение заседаний Совета,  а также его текущуюдеятельность осуществляет ответственный секретарь Совета.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6hcwf5741hqpi_gcjng2">
      <w:r>
        <w:rPr>
          <w:rFonts w:ascii="Arial" w:cs="Arial" w:eastAsia="Arial" w:hAnsi="Arial"/>
          <w:color w:val="132D3F"/>
          <w:sz w:val="16"/>
          <w:szCs w:val="16"/>
          <w:u w:val="single"/>
        </w:rPr>
        <w:t xml:space="preserve">dalil.kg/document/58510</w:t>
      </w:r>
    </w:hyperlink>
  </w:p>
  <w:p>
    <w:pPr>
      <w:spacing w:after="0" w:before="40"/>
      <w:jc w:val="center"/>
    </w:pPr>
    <w:hyperlink w:history="1" r:id="rIdl8sxn1_zq_cfctbvdmd4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0xipq9hidcuxbigdmvui" Type="http://schemas.openxmlformats.org/officeDocument/2006/relationships/hyperlink" Target="https://dalil.kg/document/58441" TargetMode="External"/><Relationship Id="rIdqwgmduce9iqsnrsjnmrep"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6hcwf5741hqpi_gcjng2" Type="http://schemas.openxmlformats.org/officeDocument/2006/relationships/hyperlink" Target="https://dalil.kg/document/58510" TargetMode="External"/><Relationship Id="rIdl8sxn1_zq_cfctbvdmd4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2026-09-25T01:54:08.920Z</dcterms:created>
  <dcterms:modified xsi:type="dcterms:W3CDTF">2026-09-25T01:54:08.920Z</dcterms:modified>
</cp:coreProperties>
</file>

<file path=docProps/custom.xml><?xml version="1.0" encoding="utf-8"?>
<Properties xmlns="http://schemas.openxmlformats.org/officeDocument/2006/custom-properties" xmlns:vt="http://schemas.openxmlformats.org/officeDocument/2006/docPropsVTypes"/>
</file>