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5bp5ud_9gn3wj6prvi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февраля 2016 года № 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24 сентября 2007 года № 431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14 июля 2006 года № 514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Положения о Департаменте паспортного</w:t>
      </w:r>
    </w:p>
    <w:p>
      <w:r>
        <w:rPr>
          <w:rFonts w:ascii="Arial" w:cs="Arial" w:eastAsia="Arial" w:hAnsi="Arial"/>
          <w:sz w:val="24"/>
          <w:szCs w:val="24"/>
        </w:rPr>
        <w:t xml:space="preserve">и визового контроля Министерства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внутрен-</w:t>
      </w:r>
    </w:p>
    <w:p>
      <w:r>
        <w:rPr>
          <w:rFonts w:ascii="Arial" w:cs="Arial" w:eastAsia="Arial" w:hAnsi="Arial"/>
          <w:sz w:val="24"/>
          <w:szCs w:val="24"/>
        </w:rPr>
        <w:t xml:space="preserve">них дел Кыргызской Республики Правительство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14  июля  2006 года № 514 "Об утверждении Положения о Департаменте пас-</w:t>
      </w:r>
    </w:p>
    <w:p>
      <w:r>
        <w:rPr>
          <w:rFonts w:ascii="Arial" w:cs="Arial" w:eastAsia="Arial" w:hAnsi="Arial"/>
          <w:sz w:val="24"/>
          <w:szCs w:val="24"/>
        </w:rPr>
        <w:t xml:space="preserve">портного и визового контроля  Министерства  внутренних  дел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Республики"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Департаменте паспортного и визового контроля 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терства  внутренних  дел Кыргызской Республики,  утвержденном 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, пункты 51 и 52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"51. Департамент  возглавляет  начальник,  который  назначается на</w:t>
      </w:r>
    </w:p>
    <w:p>
      <w:r>
        <w:rPr>
          <w:rFonts w:ascii="Arial" w:cs="Arial" w:eastAsia="Arial" w:hAnsi="Arial"/>
          <w:sz w:val="24"/>
          <w:szCs w:val="24"/>
        </w:rPr>
        <w:t xml:space="preserve">должность и освобождается  от  должности  Премьер-министром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по представлению министра внутренних дел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лики.</w:t>
      </w:r>
    </w:p>
    <w:p>
      <w:r>
        <w:rPr>
          <w:rFonts w:ascii="Arial" w:cs="Arial" w:eastAsia="Arial" w:hAnsi="Arial"/>
          <w:sz w:val="24"/>
          <w:szCs w:val="24"/>
        </w:rPr>
        <w:t xml:space="preserve">52. Начальник Департамента имеет одного заместителя,  назначаемого</w:t>
      </w:r>
    </w:p>
    <w:p>
      <w:r>
        <w:rPr>
          <w:rFonts w:ascii="Arial" w:cs="Arial" w:eastAsia="Arial" w:hAnsi="Arial"/>
          <w:sz w:val="24"/>
          <w:szCs w:val="24"/>
        </w:rPr>
        <w:t xml:space="preserve">на должность и освобождаемого от  должности  министром  внутренних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который  в отсутствие начальника исполняет его</w:t>
      </w:r>
    </w:p>
    <w:p>
      <w:r>
        <w:rPr>
          <w:rFonts w:ascii="Arial" w:cs="Arial" w:eastAsia="Arial" w:hAnsi="Arial"/>
          <w:sz w:val="24"/>
          <w:szCs w:val="24"/>
        </w:rPr>
        <w:t xml:space="preserve">обязанности.".</w:t>
      </w:r>
    </w:p>
    <w:p>
      <w:r>
        <w:rPr>
          <w:rFonts w:ascii="Arial" w:cs="Arial" w:eastAsia="Arial" w:hAnsi="Arial"/>
          <w:sz w:val="24"/>
          <w:szCs w:val="24"/>
        </w:rPr>
        <w:t xml:space="preserve">2. Признать  утратившим  силу  пункт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19 апреля 2007 года № 134 "Вопросы  Министерс-</w:t>
      </w:r>
    </w:p>
    <w:p>
      <w:r>
        <w:rPr>
          <w:rFonts w:ascii="Arial" w:cs="Arial" w:eastAsia="Arial" w:hAnsi="Arial"/>
          <w:sz w:val="24"/>
          <w:szCs w:val="24"/>
        </w:rPr>
        <w:t xml:space="preserve">тва внутренних дел Кыргызской 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привести свои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 в соответствие с настоящим 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hrrnkm_gyr1v2dyv8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dalil.kg/document/58568</w:t>
      </w:r>
    </w:hyperlink>
  </w:p>
  <w:p>
    <w:pPr>
      <w:spacing w:after="0" w:before="40"/>
      <w:jc w:val="center"/>
    </w:pPr>
    <w:hyperlink w:history="1" r:id="rId9ikfm1g96birfvonfux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bp5ud_9gn3wj6prvi6w" Type="http://schemas.openxmlformats.org/officeDocument/2006/relationships/hyperlink" Target="https://dalil.kg/document/98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hrrnkm_gyr1v2dyv8yg" Type="http://schemas.openxmlformats.org/officeDocument/2006/relationships/hyperlink" Target="https://dalil.kg/document/58568" TargetMode="External"/><Relationship Id="rId9ikfm1g96birfvonfux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2026-09-23T23:27:25.052Z</dcterms:created>
  <dcterms:modified xsi:type="dcterms:W3CDTF">2026-09-23T23:27:25.052Z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