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skluekhqnmzt904lks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транзите вооружения и военной техники через территорию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mzu8aetlz62tzmr4kd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2008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57cjgldbu3cklrwqdb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нормативной правовой базы в области транзита вооружения и военной техники через территорию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nrsjutknfk2wp2m2sh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hyperlink w:history="1" r:id="rIduhoywux8valdm4t18fw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и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</w:t>
      </w:r>
      <w:hyperlink w:history="1" r:id="rIdp6qqrzxx5gcixulfwg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vwddi5kxanam63slvj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_lmjlcgjznaierufzg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транзите вооружения и военной техники через территорию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2a6npkrjl22kjqucrp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февраля 2008 года N 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информировать правительства иностранных государств об установленном настоящим постановлением порядке транзита вооружения и военной техники через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s4yvw1v2l6tchj2qct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majxrshbvtmhyfdvj1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сентября 2007 года № 432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транзите вооружения и военной техники через территорию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m9ts7j0pdtedkxduoa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транзита вооружения и военной техники через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используемые понятия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вооружение, военная техника</w:t>
      </w:r>
      <w:r>
        <w:rPr>
          <w:rFonts w:ascii="Arial" w:cs="Arial" w:eastAsia="Arial" w:hAnsi="Arial"/>
          <w:sz w:val="24"/>
          <w:szCs w:val="24"/>
        </w:rPr>
        <w:t xml:space="preserve"> - различные виды оружия и средств обеспечения его боевого применения, в том числе средств доставки, системы наведения, пуска, управления, а также другие специальные технические средства, предназначенные для оснащения вооруженных сил, боеприпасы и их компоненты, запасные части, приборы и комплектующие изделия к приборам;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транзит</w:t>
      </w:r>
      <w:r>
        <w:rPr>
          <w:rFonts w:ascii="Arial" w:cs="Arial" w:eastAsia="Arial" w:hAnsi="Arial"/>
          <w:sz w:val="24"/>
          <w:szCs w:val="24"/>
        </w:rPr>
        <w:t xml:space="preserve"> - любое перемещение через территорию Кыргызской Республики вооружения и военной техники, принадлежащих иностранным государствам (иностранным лицам), начинающееся и заканчивающееся за пределами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грузоотправитель</w:t>
      </w:r>
      <w:r>
        <w:rPr>
          <w:rFonts w:ascii="Arial" w:cs="Arial" w:eastAsia="Arial" w:hAnsi="Arial"/>
          <w:sz w:val="24"/>
          <w:szCs w:val="24"/>
        </w:rPr>
        <w:t xml:space="preserve"> - организация, предоставляющая вооружение и военную технику для перевозки и именуемая грузоотправителем в транспортных и товаросопроводительных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грузополучатель</w:t>
      </w:r>
      <w:r>
        <w:rPr>
          <w:rFonts w:ascii="Arial" w:cs="Arial" w:eastAsia="Arial" w:hAnsi="Arial"/>
          <w:sz w:val="24"/>
          <w:szCs w:val="24"/>
        </w:rPr>
        <w:t xml:space="preserve"> - организация, в адрес которой перемещается вооружение и военная техника;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</w:t>
      </w:r>
      <w:r>
        <w:rPr>
          <w:rFonts w:ascii="Arial" w:cs="Arial" w:eastAsia="Arial" w:hAnsi="Arial"/>
          <w:sz w:val="24"/>
          <w:szCs w:val="24"/>
        </w:rPr>
        <w:t xml:space="preserve"> - лицо, фактически перемещающее вооружение и военную технику либо являющееся ответственным за использование транспортного средства, на котором перемещаются вооружение и военная техника;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транзита</w:t>
      </w:r>
      <w:r>
        <w:rPr>
          <w:rFonts w:ascii="Arial" w:cs="Arial" w:eastAsia="Arial" w:hAnsi="Arial"/>
          <w:sz w:val="24"/>
          <w:szCs w:val="24"/>
        </w:rPr>
        <w:t xml:space="preserve"> - грузоотправитель, грузополучатель, перевозчик или их уполномоченный представитель, осуществляющие в пределах своей компетенции действия в отношении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компетентные органы исполнительной власти</w:t>
      </w:r>
      <w:r>
        <w:rPr>
          <w:rFonts w:ascii="Arial" w:cs="Arial" w:eastAsia="Arial" w:hAnsi="Arial"/>
          <w:sz w:val="24"/>
          <w:szCs w:val="24"/>
        </w:rPr>
        <w:t xml:space="preserve"> - уполномоченные государственные органы, ведающие вопросами иностранных дел, национальной безопасности, охраны государственной границы,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физическая защита</w:t>
      </w:r>
      <w:r>
        <w:rPr>
          <w:rFonts w:ascii="Arial" w:cs="Arial" w:eastAsia="Arial" w:hAnsi="Arial"/>
          <w:sz w:val="24"/>
          <w:szCs w:val="24"/>
        </w:rPr>
        <w:t xml:space="preserve"> - совокупность организационных мероприятий, инженерно-технических средств и действий подразделений охраны органов исполнительной власти по предотвращению диверсий или хищения вооружения и военной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hkc5hdpymwfwgs6dsf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Организация и осуществление транзита вооружения и военной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Вооружение и военная техника при транзите через территорию Кыргызской Республики подлежат пограничному, таможенному, а при необходимости, другим видам контроля и оформлению со стороны компетентных органов исполнительной власти в соответствии с законодательством Кыргызской Республики и порядком, определенным настоящим Положением, на предмет соответствия перевозимого груза с документами представленными участниками транзита.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Транзитный пролет через территорию Кыргызской Республики воздушных судов, перемещающих вооружение и военную технику, без совершения посадки на территории Кыргызской Республики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Транзит вооружения и военной техники через территорию Кыргызской Республики производится только при наличии разрешения уполномоченного государственного органа, ведающий вопросами обороны, согласованного с компетентными органами исполнительной власти. При этом срок согласования разрешения не может превышать 30 (тридцати) календарных дней со дня подачи заявления со всеми необходимыми документами.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v-xfxu_bopspq-oaa9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Разрешение на транзит вооружения и военной техники выдается участнику транзита согласно приложению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на транзит вооружения и военной техники подается в уполномоченный государственный орган, ведающий вопросами обороны с предоставлением следующих документов и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заверенная копия свидетельства о государственной регистрации заявителя в качестве юридического лица, с переводом на государственный/официальный язык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заверенная копия документа на осуществление вида деятельности, связанной с транзитом вооружения и военной техники, в соответствии с законодательством государства заявителя, с переводом на государственный/официальный язык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Текст в оригинале отсутствует.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заверенная копия разрешения (лицензии) на экспорт/импорт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заверенная копия документа, подтверждающего информацию о конечном пользователе и конечном использовании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заверенная копия контракта/договора на поставку продукции, с приложением номенклатуры и объема продукции, с указанием кодов по товарной номенклатуре внешнеэкономической деятельности (ТН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документ, подтверждающий гарантию со стороны заявителя полного возмещения ущерба, который может быть причинен жизни и здоровью человека, окружающей природной среде, объектам/сооружениям/зданиям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документ, подтверждающий обеспечение заявителем осуществления физической защиты вооружения и военной техники (сопровождение/караул/специалисты), перемещаемых транзитом через территорию Кыргызской Республики наземными путями.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В случае если участником транзита выступает государственный орган иностранного государства, представление документов, предусмотренных подпунктами "а" и "б" пункта 6 настоящего Положения,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представляется документ, подтверждающий государственную гарантию заявителя на транзит полного возмещения ущерба, который может быть причинен жизни и здоровью человека, окружающей природной среде, объектам/сооружениям/зданиям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z2u85apxvbx-r_bugw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6-2. В случае если участником транзита выступает государственный орган государства - члена Организации Договора о коллективной безопасности, при перемещении вооружения, военной техники и иной продукции военного назначения для обеспечения жизнедеятельности его воинского подразделения, находящегося за пределами его территории: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документов, предусмотренных подпунктами "а", "б", "е" пункта 6 настоящего Положения, не требуется;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разрешения (лицензии) на экспорт/импорт вооружения и военной техники, предусмотренного подпунктом "г" пункта 6 настоящего Положения, представляется заверенная копия документа, выданного уполномоченным государственным органом страны заявителя, который является основанием для осуществления ввоза-вывоза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документа, подтверждающего информацию о конечном пользователе/конечном использовании продукции, предусмотренного подпунктом "в" пункта 6 настоящего Положения, представляется заверенная копия документа, которая содержит сведения о конечном использовании и конечном пользователе перевозимого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представляются сведения о вооружении и военной технике, с указанием кодов по товарной номенклатуре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представляется документ, подтверждающий гарантию заявителя на транзит полного возмещения ущерба, который может быть причинен жизни и здоровью человека, окружающей природной среде, объектам/сооружениям/зданиям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v8eoxd87z9ijt7gysd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bceseag4ujgpxjkwxwz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января 2018 года № 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Текст в оригинале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представление документов, содержащих недостоверные сведения о номенклатуре вооружения и военной техники и об их количестве;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предоставление неполных сведений, имевших существенное значение для принятия решения о выдаче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нарушение установленного законодательством Кыргызской Республики порядка транзита через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аннулировании разрешения уполномоченный орган принимает самостоятельно либо на основании представления одного из органов исполнительной власти, с которым согласовывалось разрешение.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аннулирования разрешения на транзит вооружения и военной техники участник транзита, получивший разрешение, обеспечивает возвращение вооружения и военной техники в государство экспорта за свой счет, если иное не предусмотрено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Физическая защита вооружения и военной техники при транзите через территорию Кыргызской Республики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пунктов пропуска, через которые осуществляется транзит вооружения и военной техники, уполномоченный государственный орган, ведающий вопросами обороны, согласовывает с уполномоченными государственными органами, ведающими вопросами охраны Государственной границы, в сфере таможенного дела, транспорта и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uzfwy-ofayhwfizhvh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Органы исполнительной власти Кыргызской Республики осуществляют взаимодействие, в том числе путем обмена информацией, при решении вопросов, связанных с транзитом вооружения и военной техники через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Действие настоящего Положения не распространяется на организацию воинских межгосударственных перевозок вооружения и военной техники, осуществляемых согласно международным договорам, вступившим в установленном законом порядке в силу, участником которых является Кыргызская Республика.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zizidngkm70svhiue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dalil.kg/document/58569</w:t>
      </w:r>
    </w:hyperlink>
  </w:p>
  <w:p>
    <w:pPr>
      <w:spacing w:after="0" w:before="40"/>
      <w:jc w:val="center"/>
    </w:pPr>
    <w:hyperlink w:history="1" r:id="rIdfpgzjfw9s2gxcsz9thm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kluekhqnmzt904lksbr" Type="http://schemas.openxmlformats.org/officeDocument/2006/relationships/hyperlink" Target="https://dalil.kg/document/230014873" TargetMode="External"/><Relationship Id="rIdtmzu8aetlz62tzmr4kd1-" Type="http://schemas.openxmlformats.org/officeDocument/2006/relationships/hyperlink" Target="https://dalil.kg/document/58901" TargetMode="External"/><Relationship Id="rIde57cjgldbu3cklrwqdbri" Type="http://schemas.openxmlformats.org/officeDocument/2006/relationships/hyperlink" Target="https://dalil.kg/document/11696" TargetMode="External"/><Relationship Id="rIdynrsjutknfk2wp2m2shfi" Type="http://schemas.openxmlformats.org/officeDocument/2006/relationships/hyperlink" Target="https://dalil.kg/document/203685" TargetMode="External"/><Relationship Id="rIduhoywux8valdm4t18fw7m" Type="http://schemas.openxmlformats.org/officeDocument/2006/relationships/hyperlink" Target="https://dalil.kg/document/1154" TargetMode="External"/><Relationship Id="rIdp6qqrzxx5gcixulfwglsi" Type="http://schemas.openxmlformats.org/officeDocument/2006/relationships/hyperlink" Target="https://dalil.kg/document/205058" TargetMode="External"/><Relationship Id="rIdovwddi5kxanam63slvjf1" Type="http://schemas.openxmlformats.org/officeDocument/2006/relationships/hyperlink" Target="https://dalil.kg/document/11696" TargetMode="External"/><Relationship Id="rIdf_lmjlcgjznaierufzgxe" Type="http://schemas.openxmlformats.org/officeDocument/2006/relationships/hyperlink" Target="https://dalil.kg/document/58569#p1" TargetMode="External"/><Relationship Id="rIda2a6npkrjl22kjqucrpij" Type="http://schemas.openxmlformats.org/officeDocument/2006/relationships/hyperlink" Target="https://dalil.kg/document/58901" TargetMode="External"/><Relationship Id="rIdis4yvw1v2l6tchj2qctt4" Type="http://schemas.openxmlformats.org/officeDocument/2006/relationships/hyperlink" Target="https://dalil.kg/document/11696" TargetMode="External"/><Relationship Id="rIdlmajxrshbvtmhyfdvj1fz" Type="http://schemas.openxmlformats.org/officeDocument/2006/relationships/hyperlink" Target="https://dalil.kg/document/58569" TargetMode="External"/><Relationship Id="rIdcm9ts7j0pdtedkxduoaer" Type="http://schemas.openxmlformats.org/officeDocument/2006/relationships/hyperlink" Target="https://dalil.kg/document/11696" TargetMode="External"/><Relationship Id="rId0hkc5hdpymwfwgs6dsfge" Type="http://schemas.openxmlformats.org/officeDocument/2006/relationships/hyperlink" Target="https://dalil.kg/document/11696" TargetMode="External"/><Relationship Id="rIddv-xfxu_bopspq-oaa96v" Type="http://schemas.openxmlformats.org/officeDocument/2006/relationships/hyperlink" Target="https://dalil.kg/document/11696" TargetMode="External"/><Relationship Id="rIdsz2u85apxvbx-r_bugw3q" Type="http://schemas.openxmlformats.org/officeDocument/2006/relationships/hyperlink" Target="https://dalil.kg/document/11696" TargetMode="External"/><Relationship Id="rIdhv8eoxd87z9ijt7gysdjo" Type="http://schemas.openxmlformats.org/officeDocument/2006/relationships/hyperlink" Target="https://dalil.kg/document/11696" TargetMode="External"/><Relationship Id="rIdbceseag4ujgpxjkwxwz6b" Type="http://schemas.openxmlformats.org/officeDocument/2006/relationships/hyperlink" Target="https://dalil.kg/document/11696" TargetMode="External"/><Relationship Id="rId9uzfwy-ofayhwfizhvhi5" Type="http://schemas.openxmlformats.org/officeDocument/2006/relationships/hyperlink" Target="https://dalil.kg/document/1169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zizidngkm70svhiuegl" Type="http://schemas.openxmlformats.org/officeDocument/2006/relationships/hyperlink" Target="https://dalil.kg/document/58569" TargetMode="External"/><Relationship Id="rIdfpgzjfw9s2gxcsz9thm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2026-09-25T21:42:24.200Z</dcterms:created>
  <dcterms:modified xsi:type="dcterms:W3CDTF">2026-09-25T21:42:24.200Z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