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</w:t>
      </w:r>
      <w:hyperlink w:history="1" r:id="rIdyrvg1v-emhkhp-cd-jk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февраля 2016 года № 91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12 октября 1998 года N 664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Инструкции</w:t>
      </w:r>
    </w:p>
    <w:p>
      <w:r>
        <w:rPr>
          <w:rFonts w:ascii="Arial" w:cs="Arial" w:eastAsia="Arial" w:hAnsi="Arial"/>
          <w:sz w:val="24"/>
          <w:szCs w:val="24"/>
        </w:rPr>
        <w:t xml:space="preserve">о применении 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порядке пребывания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 граждан в Кыргызской Республике"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совершенствования законодательства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регулирующего   деятельность   по  контролю  за  соблюдением  визового</w:t>
      </w:r>
    </w:p>
    <w:p>
      <w:r>
        <w:rPr>
          <w:rFonts w:ascii="Arial" w:cs="Arial" w:eastAsia="Arial" w:hAnsi="Arial"/>
          <w:sz w:val="24"/>
          <w:szCs w:val="24"/>
        </w:rPr>
        <w:t xml:space="preserve">режима иностранными гражданами,  пребывающими в Кыргызской Республике,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Утвердить прилагаемую Инструкцию о применении Закона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"О  порядке пребывания иностранных граждан 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Республике".</w:t>
      </w:r>
    </w:p>
    <w:p>
      <w:r>
        <w:rPr>
          <w:rFonts w:ascii="Arial" w:cs="Arial" w:eastAsia="Arial" w:hAnsi="Arial"/>
          <w:sz w:val="24"/>
          <w:szCs w:val="24"/>
        </w:rPr>
        <w:t xml:space="preserve">2.    Министерству    внутренних   дел   Кыргызской  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министерствам,     государственным   комитетам   и    административным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ведомствам  Кыргызской   Республики  привести действующие  нормативные</w:t>
      </w:r>
    </w:p>
    <w:p>
      <w:r>
        <w:rPr>
          <w:rFonts w:ascii="Arial" w:cs="Arial" w:eastAsia="Arial" w:hAnsi="Arial"/>
          <w:sz w:val="24"/>
          <w:szCs w:val="24"/>
        </w:rPr>
        <w:t xml:space="preserve">акты    в   соответствие   с   Инструкцией,   утвержденной   настоящим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постановлением.</w:t>
      </w:r>
    </w:p>
    <w:p>
      <w:r>
        <w:rPr>
          <w:rFonts w:ascii="Arial" w:cs="Arial" w:eastAsia="Arial" w:hAnsi="Arial"/>
          <w:sz w:val="24"/>
          <w:szCs w:val="24"/>
        </w:rPr>
        <w:t xml:space="preserve">3. Министерству  внутренних  дел  Кыргызской Республики обеспечить</w:t>
      </w:r>
    </w:p>
    <w:p>
      <w:r>
        <w:rPr>
          <w:rFonts w:ascii="Arial" w:cs="Arial" w:eastAsia="Arial" w:hAnsi="Arial"/>
          <w:sz w:val="24"/>
          <w:szCs w:val="24"/>
        </w:rPr>
        <w:t xml:space="preserve">неукоснительное   выполнение   Инструкции,   утвержденной    настоящим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постановлением,  в работе по контролю за соблюдением  визового  режима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иностранными гражданами, пребывающими в 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5kgbvnfsa7zbx-qhg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dalil.kg/document/5909</w:t>
      </w:r>
    </w:hyperlink>
  </w:p>
  <w:p>
    <w:pPr>
      <w:spacing w:after="0" w:before="40"/>
      <w:jc w:val="center"/>
    </w:pPr>
    <w:hyperlink w:history="1" r:id="rIdhw1t_lnmkk2tn2gqjid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vg1v-emhkhp-cd-jkkm" Type="http://schemas.openxmlformats.org/officeDocument/2006/relationships/hyperlink" Target="https://dalil.kg/document/983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5kgbvnfsa7zbx-qhgjw" Type="http://schemas.openxmlformats.org/officeDocument/2006/relationships/hyperlink" Target="https://dalil.kg/document/5909" TargetMode="External"/><Relationship Id="rIdhw1t_lnmkk2tn2gqjid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2026-09-24T15:24:29.003Z</dcterms:created>
  <dcterms:modified xsi:type="dcterms:W3CDTF">2026-09-24T15:24:29.003Z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