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s-z-h8nzmmulltkwww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16 октября 2008 года № 580                                 ПОРЯДОК                  проведения инвентаризации объектов                      муниципальной собственности      Настоящий Порядок проведения инвентаризации объектов муниципальнойсобственности разработан в соответствии с </w:t>
      </w:r>
      <w:hyperlink w:history="1" r:id="rIdugzhc6urzsl_z6ho6gv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коммунальной собственности на  имущество",  в  целях  инвентаризацииобъектов муниципальной собственности.     1. Инвентаризация объектов муниципальной собственности осуществля-ется комиссией, в состав которой входят представители местных государс-твенных администраций,  территориальных органов Фонда  государственногоимущества  при Государственном комитете Кыргызской Республики по управ-лению государственным имуществом, Государственного агентства по регист-рации прав на недвижимое имущество при Правительстве Кыргызской Респуб-лики,  органов местного самоуправления,  должностные лица передаваемогообъекта  и его вышестоящей организации по ведомственной принадлежности,а также уполномоченное лицо от принимающей стороны,  которые несут  от-ветственность  за  сохранность  имущественного  комплекса передаваемогообъекта и подтверждают  своими  подписями  прием-передачу  материальныхценностей.     2. Комиссия образовывается решением государственных  администрацийрайонов,  мэрий городов областного и республиканского значения. Предсе-дателем комиссии является один из заместителей руководителей этих орга-нов,  в  компетенцию  которого входят вопросы,  касающиеся передаваемыхобъектов.     3. В  обязанности комиссии входит выполнение функций по проведениюинвентаризации объектов муниципальной собственности,  т.е.  определениюналичия объектов, которые были переданы решением Правительства Кыргызс-кой Республики в муниципальную собственность, а также вновь введенных вэксплуатацию  и  приобретенных  иными  способами объектов муниципальнойсобственности.     4. После определения объектов в наличии, которые были переданы ре-шением Правительства Кыргызской Республики  в  муниципальную  собствен-ность, а также определения вновь введенных и приобретенных иными спосо-бами объектов муниципальной собственности, комиссия:     - определяет, какие объекты переданы в муниципальную собственностьсогласно решениям Правительства Кыргызской Республики, а какие нет;     - передает  в  муниципальную  собственность непереданные объекты вустановленном порядке, согласно требованиям положений о порядке переда-чи объектов в муниципальную собственность, утвержденных постановлениямиПравительства Кыргызской Республики от </w:t>
      </w:r>
      <w:hyperlink w:history="1" r:id="rIdjyu1fm86ehzs42tt55j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1996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 "О по-рядке  передачи объектов в коммунальную собственность местных сообществКыргызской Республики",  от </w:t>
      </w:r>
      <w:hyperlink w:history="1" r:id="rIdefypc6tki30ni01vqi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1998 года № 827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передаче объ-ектов  в муниципальную собственность",  от </w:t>
      </w:r>
      <w:hyperlink w:history="1" r:id="rId638hnytlhr8rd4qjdm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2001 года № 608</w:t>
        </w:r>
      </w:hyperlink>
      <w:r>
        <w:rPr>
          <w:rFonts w:ascii="Arial" w:cs="Arial" w:eastAsia="Arial" w:hAnsi="Arial"/>
          <w:sz w:val="24"/>
          <w:szCs w:val="24"/>
        </w:rPr>
        <w:t xml:space="preserve"> "Опередаче объектов в муниципальную собственность мэриям городов  област-ного значения Кыргызской Республики";     - определяет какие объекты,  переданные в муниципальную  собствен-ность,  прошли регистрацию в местных органах Государственного агентствапо регистрации прав на недвижимое имущество при Правительстве  Кыргызс-кой Республики, какие объекты не прошли регистрацию;     - оказывает содействие органам местного самоуправления в подготов-ке  необходимых  документов для регистрации в местных органах Государс-твенного агентства по регистрации прав на недвижимое имущество при Пра-вительстве Кыргызской Республики;     - определяет сколько объектов введено в строй и приобретено  инымиспособами  за период 1996-2008 годов,  за счет каких средств и уточняетпереданы ли они в муниципальную собственность и прошли ли они государс-твенную регистрацию в органах Государственного агентства по регистрацииправ на недвижимое имущество при Правительстве Кыргызской Республики.     5. По результатам проделанной работы комиссия:     - заполняет сведения с внесением  необходимых  данных  по  каждомуобъекту согласно прилагаемым формам № 1 и № 2;     - представляет сведения по итогам проведенной инвентаризации  сог-ласно прилагаемым формам, за подписью главы местной государственной ад-министрации, мэра города в Национальное агентство Кыргызской Республикипо делам местного самоуправления.                                                                Форма № 1                                СВЕДЕНИЯ             по итогам проведенной инвентаризации объектов       муниципальной собственности ____________ айыльного округа             (городской, поселковой управы, мэрии города)       _____________ района _______________ области по состоянию                         на 1 января 2009 года -----------------------------------------------------------------------|№ |Наи- |  № и |  № и  | Оста- |Площадь|Площадь|  № и  |  Из  |Кому и||п/|мено-| дата | дата  |точная |объекта|приле- | дата  | пере-|  на  ||п |вание|поста-| доку- | стои- |и вспо-|гающего| акта  |данных| каких||  |объ- |новле-| мента | мость |мога-  |земель-| госу- |объек-|правах||  |екта |  ния |ОМСУ о |объекта|тельных| ного  |дарст- |  тов |предо-||  |     | ПКР о|приеме |  на   |соору- |участка|венной |прива-| став-||  |     | пере-|объекта|01.11. |жений  |(кв.м) |регис- | тизи-|  лен ||  |     | даче |   в   | 2008  |(кв.м) |       |трации |ровано|объект||  |     | объ- |муници-| года  |       |       |объекта|(когда|   в  ||  |     | екта |пальную| (тыс. |       |       | (если | и на | поль-||  |     |      |собств-|сомов) |       |       |  не   | осно-| зова-||  |     |      |енность|       |       |       | заре- | вании|  ние ||  |     |      | (если |       |       |       |гистри-|какого|      ||  |     |      |  не   |       |       |       |рован, | реше-|      ||  |     |      |принят,|       |       |       |  то   | ния) |      ||  |     |      |  то   |       |       |       |указать|      |      ||  |     |      |указать|       |       |       | при-  |      |      ||  |     |      | при-  |       |       |       | чину) |      |      ||  |     |      | чину) |       |       |       |       |      |      ||--|-----|------|-------|-------|-------|-------|-------|------|------||1 |  2  |  3   |   4   |   5   |   6   |   7   |   8   |  9   |  10  ||--|-----|------|-------|-------|-------|-------|-------|------|------||  |     |      |       |       |       |       |       |      |      |-----------------------------------------------------------------------      Глава государственной     администрации района (мэр города) _______________________ /Ф.И.О./                                                                Форма № 2                                СВЕДЕНИЯ           о вновь введенных и приобретенных иными способами          объектах органов местного самоуправления за период          1996-2008 годов по состоянию на 1 января 2009 года -----------------------------------------------------------------------|N |Наи- | За   |  N и  | Оста- |Площадь|Площадь|  N и  |  Из  |Кому и||п/|мено-|счет  | дата  |точная |объекта|приле- | дата  | вновь|  на  ||п |вание|каких | доку- | стои- |и вспо-|гающего| акта  | вве- | каких||  |объ- |сре-  | мента | мость |мога-  |земель-| госу- |денных|правах||  |екта |дств  |ОМСУ о |объекта|тельных| ного  |дарст- |   и  |предо-||  |     |пос-  |приеме |  на   |соору- |участка|венной |приоб-| став-||  |     |троен |объекта|01.11. |жений  |(кв.м) |регис- |ретен-|  лен ||  |     | или  |   в   | 2008  |(кв.м) |       |трации |  ных |объект||  |     |приоб-|муници-| года  |       |       |объекта|объек-|   в  ||  |     |ретен |пальную| (тыс. |       |       | (если |  тов | поль-||  |     |      |собств-|сомов) |       |       |  не   |прива-| зова-||  |     |      |енность|       |       |       | заре- | тизи-|  ние ||  |     |      | (если |       |       |       |гистри-|ровано|      ||  |     |      |  не   |       |       |       |рован, |(когда|      ||  |     |      |принят,|       |       |       |  то   | и на |      ||  |     |      |  то   |       |       |       |указать| осно-|      ||  |     |      |указать|       |       |       | при-  | вании|      ||  |     |      | при-  |       |       |       | чину) |какого|      ||  |     |      | чину) |       |       |       |       | реше-|      ||  |     |      |       |       |       |       |       | ния) |      ||--|-----|------|-------|-------|-------|-------|-------|------|------||1 |  2  |  3   |   4   |   5   |   6   |   7   |   8   |  9   |  10  ||--|-----|------|-------|-------|-------|-------|-------|------|------||  |     |      |       |       |       |       |       |      |      |-----------------------------------------------------------------------      Глава государственной     администрации района (мэр города) _______________________ /Ф.И.О./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hokykldtgkdjxyncs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dalil.kg/document/59508</w:t>
      </w:r>
    </w:hyperlink>
  </w:p>
  <w:p>
    <w:pPr>
      <w:spacing w:after="0" w:before="40"/>
      <w:jc w:val="center"/>
    </w:pPr>
    <w:hyperlink w:history="1" r:id="rId-b96gdkoql2x7nsekz8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z-h8nzmmulltkwwwqcx" Type="http://schemas.openxmlformats.org/officeDocument/2006/relationships/hyperlink" Target="https://dalil.kg/document/59498" TargetMode="External"/><Relationship Id="rIdugzhc6urzsl_z6ho6gvfn" Type="http://schemas.openxmlformats.org/officeDocument/2006/relationships/hyperlink" Target="https://dalil.kg/document/1750" TargetMode="External"/><Relationship Id="rIdjyu1fm86ehzs42tt55j6g" Type="http://schemas.openxmlformats.org/officeDocument/2006/relationships/hyperlink" Target="https://dalil.kg/document/35862" TargetMode="External"/><Relationship Id="rIdefypc6tki30ni01vqiidu" Type="http://schemas.openxmlformats.org/officeDocument/2006/relationships/hyperlink" Target="https://dalil.kg/document/6109" TargetMode="External"/><Relationship Id="rId638hnytlhr8rd4qjdmfks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hokykldtgkdjxyncsfa" Type="http://schemas.openxmlformats.org/officeDocument/2006/relationships/hyperlink" Target="https://dalil.kg/document/59508" TargetMode="External"/><Relationship Id="rId-b96gdkoql2x7nsekz8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2026-09-26T02:18:53.380Z</dcterms:created>
  <dcterms:modified xsi:type="dcterms:W3CDTF">2026-09-26T02:18:53.380Z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