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УТРАТИЛО СИЛУ
 в соответствии с </w:t>
      </w:r>
      <w:hyperlink w:history="1" r:id="rIdx-jua7wpccze0u7elhq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марта 2018 года № 176</w:t>
      </w:r>
    </w:p>
    <w:p>
      <w:r>
        <w:rPr>
          <w:rFonts w:ascii="Arial" w:cs="Arial" w:eastAsia="Arial" w:hAnsi="Arial"/>
          <w:sz w:val="24"/>
          <w:szCs w:val="24"/>
        </w:rPr>
        <w:t xml:space="preserve">г.Бишкек, Дом Правительстваот 21 ноября 2008 года № 636            ПОСТАНОВЛЕНИЕ ПРАВИТЕЛЬСТВА КЫРГЫЗСКОЙ РЕСПУБЛИКИ                Об одобрении проекта Положения о порядке              формирования и использования земель запаса      В соответствии со статьей 93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прилагаемый</w:t>
      </w:r>
    </w:p>
    <w:p>
      <w:r>
        <w:rPr>
          <w:rFonts w:ascii="Arial" w:cs="Arial" w:eastAsia="Arial" w:hAnsi="Arial"/>
          <w:sz w:val="24"/>
          <w:szCs w:val="24"/>
        </w:rPr>
        <w:t xml:space="preserve">проект</w:t>
      </w:r>
    </w:p>
    <w:p>
      <w:r>
        <w:rPr>
          <w:rFonts w:ascii="Arial" w:cs="Arial" w:eastAsia="Arial" w:hAnsi="Arial"/>
          <w:sz w:val="24"/>
          <w:szCs w:val="24"/>
        </w:rPr>
        <w:t xml:space="preserve">Положения о порядке формирования  ииспользования земель запаса.     2. Направить указанный</w:t>
      </w:r>
    </w:p>
    <w:p>
      <w:r>
        <w:rPr>
          <w:rFonts w:ascii="Arial" w:cs="Arial" w:eastAsia="Arial" w:hAnsi="Arial"/>
          <w:sz w:val="24"/>
          <w:szCs w:val="24"/>
        </w:rPr>
        <w:t xml:space="preserve">проект</w:t>
      </w:r>
    </w:p>
    <w:p>
      <w:r>
        <w:rPr>
          <w:rFonts w:ascii="Arial" w:cs="Arial" w:eastAsia="Arial" w:hAnsi="Arial"/>
          <w:sz w:val="24"/>
          <w:szCs w:val="24"/>
        </w:rPr>
        <w:t xml:space="preserve">Положения на утверждение  в  ЖогоркуКенеш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проекта  Положения Жогорку Кенешем КыргызскойРеспублики.     4. Установить, что к землям запаса относятся все земли, находящие-ся в государственной собственности,  не отнесенные к другим  категориямземель  на день утверждения Жогорку Кенешем Кыргызской Республики Поло-жения о порядке формирования и использования земель запаса.     5. Контроль  за  выполнением настоящего постановления возложить наотдел агропромышленного комплекса и природопользования Аппарата  Прави-тельства Кыргызской Республики.      Премьер-министр Кыргызской Республики             И.Чудинов                                                       Одобрено                                           постановлением Правительства                                               Кыргызской Республики                                           от 21 ноября 2008 года № 636</w:t>
      </w:r>
    </w:p>
    <w:p>
      <w:r>
        <w:rPr>
          <w:rFonts w:ascii="Arial" w:cs="Arial" w:eastAsia="Arial" w:hAnsi="Arial"/>
          <w:sz w:val="24"/>
          <w:szCs w:val="24"/>
        </w:rPr>
        <w:t xml:space="preserve">ПОЛОЖЕНИЕ                о порядке формирования и использования                             земель запаса                           1. Общие положения      1. Настоящее  Положение о порядке формирования и использования зе-мель запаса разработано в соответствии с Земельным кодексом  КыргызскойРеспублики, другими нормативными правовыми актами Кыргызской Республикии определяет порядок формирования и использования земель запаса.     2. Землями запаса являются все земли, не отнесенные к другим кате-гориям земель и не предоставленные в собственность или пользование. Этиземли являются государственной собственностью.     3. Земельные участки,  отнесенные к категории земель запаса, могутпредоставляться только в пользование в порядке, установленном настоящимПоложением.     4. Предоставление земель запаса в пользование осуществляется послеих перевода из категории земель запаса в другую категорию с сохранениемгосударственной  собственности,  в  соответствии  с их основным целевымназначением.     5. Земли запаса, переведенные в установленном порядке в другую ка-тегорию земель,  не могут быть предоставлены в частную, муниципальную ииные формы собственности.     6. Основным целевым назначением использования земель запаса  явля-ются сельскохозяйственное производство,  создание особо охраняемых при-родных территорий, недропользование и другие государственные цели.     7. Земли  запаса  предоставляются в пользование для сельскохозяйс-твенных нужд местной государственной администрацией.     8. Земли запаса, кроме целей предоставления под сельскохозяйствен-ное производство, предоставляются в пользование по решению Правительст-ва  Кыргызской  Республики  в порядке,  установленном законодательствомКыргызской Республики.                 2. Порядок предоставления земель запаса      9. Ходатайство о предоставлении земельного участка из земель запа-са  подается заинтересованным лицом в государственную администрацию со-ответствующего района.     10. Ходатайство должно содержать:     - цели использования земельного участка;     - месторасположение и размер земельного участка;     - экономическое обоснование запрашиваемой площади;     - предполагаемый срок и условия использования;     - обоснование для предоставления земельного участка;     - отсутствие ограничений на получение земельного участка.     11. К  ходатайству  прилагаются  для граждан Кыргызской Республикикопии документов,  удостоверяющих личность заявителя;  для  юридическихлиц - учредительные документы и свидетельство о регистрации юридическо-го лица.     12. В  зависимости  от целевого назначения местная государственнаяадминистрация создает Комиссию с включением в ее состав  представителейгосударственных  органов землеустройства и регистрации прав на недвижи-мое имущество,  архитектуры и строительства,  охраны окружающей  среды,чрезвычайных ситуаций,  инспекции по недропользованию, санитарно-эпиде-миологического и пожарного надзора,  сельского и  водного  хозяйства  идругих соответствующих служб,  которые при необходимости могут предста-вить обособленные заключения по данному земельному участку.     При рассмотрении  ходатайства Комиссия вправе приглашать ходатайс-твующее лицо.     13. По  результатам рассмотрения ходатайства Комиссия выносит зак-лючение о возможности предоставления земельного участка  в  пользованиелибо  об отклонении ходатайства.  При этом оформляется акт обследования(выбора) земельного участка (в трех экземплярах) с  приложением  плано-во-картографического  материала,  заключений  органов охраны окружающейсреды и санитарно-эпидемиологического надзора и других документов,  не-обходимых для формирования землеустроительного дела местным органом Го-сударственного агентства по регистрации прав  на  недвижимое  имуществопри Правительстве Кыргызской Республики.     14. На основании заключения Комиссии государственная администрациярайона  принимает  окончательное  решение  о  предоставлении земельногоучастка из категории "Земли запаса" под сельскохозяйственное производс-тво с переводом в категорию "Земли сельскохозяйственного назначения".     При предоставлении земельного участка на другие цели,  указанные впункте  5  настоящего Положения,  решение государственной администрациирайона направляется на рассмотрение государственной  администрации  об-ласти, которая в установленном порядке вносит материалы на рассмотрениеПравительства Кыргызской Республики.     Подготовка и рассмотрение землеустроительных материалов,  принятиерешений осуществляется в порядке,  предусмотренном при переводе  земельиз одной категории в другую или для соответствующей категории земель.     15. Земли запаса предоставляются в пользование на срок от 5  до  7лет, с правом пролонгации на 10 и 25 лет.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j5jyc9bulc7hk3nudbm">
      <w:r>
        <w:rPr>
          <w:rFonts w:ascii="Arial" w:cs="Arial" w:eastAsia="Arial" w:hAnsi="Arial"/>
          <w:color w:val="132D3F"/>
          <w:sz w:val="16"/>
          <w:szCs w:val="16"/>
          <w:u w:val="single"/>
        </w:rPr>
        <w:t xml:space="preserve">dalil.kg/document/59566</w:t>
      </w:r>
    </w:hyperlink>
  </w:p>
  <w:p>
    <w:pPr>
      <w:spacing w:after="0" w:before="40"/>
      <w:jc w:val="center"/>
    </w:pPr>
    <w:hyperlink w:history="1" r:id="rIdva1lytnrv_pga0zpkkxm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ua7wpccze0u7elhqsx" Type="http://schemas.openxmlformats.org/officeDocument/2006/relationships/hyperlink" Target="https://dalil.kg/document/118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j5jyc9bulc7hk3nudbm" Type="http://schemas.openxmlformats.org/officeDocument/2006/relationships/hyperlink" Target="https://dalil.kg/document/59566" TargetMode="External"/><Relationship Id="rIdva1lytnrv_pga0zpkkxm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2026-09-24T10:29:15.989Z</dcterms:created>
  <dcterms:modified xsi:type="dcterms:W3CDTF">2026-09-24T10:29:15.989Z</dcterms:modified>
</cp:coreProperties>
</file>

<file path=docProps/custom.xml><?xml version="1.0" encoding="utf-8"?>
<Properties xmlns="http://schemas.openxmlformats.org/officeDocument/2006/custom-properties" xmlns:vt="http://schemas.openxmlformats.org/officeDocument/2006/docPropsVTypes"/>
</file>