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v1t2ju3fyuunvyt1koh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февраля 2022 года № 95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ffzow7sr-wn9fhte7z_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7 апреля 2011 года №144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критериях и порядке определения крупных налогоплательщиков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7aqnebjrb30529poapmu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2011 года №749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2vhn0f_vigzlofayzu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2015 года № 792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vsxrvnyaecs7lrof7mc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249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Критерии отбора крупных налогоплательщиков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Перечень крупных налогоплательщиков, подлежащих налоговому администрированию УККН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
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критериях и порядке определения крупных налогоплательщиков (далее - Положение) разработано в соответствии с Налоговым кодексом Кыргызской Республики, </w:t>
      </w:r>
      <w:hyperlink w:history="1" r:id="rIdawhnmaq9uapb4ya0ymy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налоговой службе при Правительстве Кыргызской Республики, утвержденным </w:t>
      </w:r>
      <w:hyperlink w:history="1" r:id="rIdwic-9ptfyuitymiaehj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декабря 2009 года №735, и другими нормативными правовыми актами, регламентирующими деятельность органов Государственной налоговой службы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целях обеспечения эффективного контроля за полнотой сборов налогов и платежей в бюджет, соблюдения налогового законодательства и других нормативных правовых актов Кыргызской Республики хозяйствующими субъектами, включенными в перечень крупных налогоплательщиков.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Положение устанавливает критерии определения крупных налогоплательщиков в целях реализации положений Налогового кодекса Кыргызской Республики, подлежащих налоговому администрированию управлением по контролю за крупными налогоплательщиками Государственной налоговой службы при Правительстве Кыргызской Республики в обязательном порядке (далее - УККН).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Понятия, используемые в Положении:</w:t>
      </w:r>
    </w:p>
    <w:p>
      <w:pPr>
        <w:spacing w:after="48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1) (утратил силу в соответствии с </w:t>
      </w:r>
      <w:hyperlink w:history="1" r:id="rIdptv9sdxh-wmqfajh9z9m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6 декабря 2011 года №749)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Уполномоченный налоговый орган - центральный государственный орган налоговой службы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Полное налоговое администрирование</w:t>
      </w:r>
      <w:r>
        <w:rPr>
          <w:rFonts w:ascii="Arial" w:cs="Arial" w:eastAsia="Arial" w:hAnsi="Arial"/>
          <w:sz w:val="24"/>
          <w:szCs w:val="24"/>
        </w:rPr>
        <w:t xml:space="preserve"> - порядок администрирования включающий в себя: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хозяйствующими субъектами, включенными в Перечень крупных налогоплательщиков, налоговых отчетов, расчетов и деклараций, бухгалтерских балансов и приложений к нему, а также других документов, связанных с исчислением налогов, в соответствии с законодательством Кыргызской Республики, в УККН;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через систему электронной связи (интернет) хозяйствующими субъектами, включенными в Перечень крупных налогоплательщиков, налоговых отчетов, расчетов и деклараций, установленных налоговым законодательством Кыргызской Республики, в УККН;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УККН контроля и оказания содействия хозяйствующим субъектам, включенным в Перечень крупных налогоплательщиков, в своевременном исполнении ими требований, установленных налоговым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УККН налоговых проверок хозяйствующих субъектов, включенных в Перечень крупных налогоплательщиков.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Внешнее налоговое администрирование - порядок администрирования налоговых правоотношений, включающий в себя: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хозяйствующими субъектами, включенными в Перечень крупных налогоплательщиков, налоговых отчетов, расчетов и деклараций, бухгалтерских балансов и приложений, иных сведений, информации и документов, установленных налоговым законодательством Кыргызской Республики, в налоговый орган по месту налоговой и/или учетной регистрации;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налоговыми органами контроля и оказания содействия хозяйствующим субъектам, включенным в Перечень крупных налогоплательщиков, в своевременном исполнении ими требований, установленных налоговым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УККН налоговых проверок хозяйствующих субъектов, включенных в Перечень крупных налогоплательщиков.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vfuaa6xm7tgnfb01pbpo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2011 года №749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f4ydf1-qspkj3df-zyt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249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
 Критерии отбора крупных налогоплательщиков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 крупным налогоплательщикам относятся хозяйствующие субъекты, соответствующие следующим требованиям: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хозяйствующие субъекты, отвечающие одному из критериев отбора крупных налогоплательщиков, описанных в пункте 6 настоящей главы;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хозяйствующие субъекты, включенные в Перечень крупных налогоплательщиков, подлежащих налоговому администрированию УККН в обязательном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Отбор крупных налогоплательщиков с целью включения в Перечень хозяйствующих субъектов, подлежащих налоговому администрированию УККН в обязательном порядке, осуществляется по следующим критериям: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выручка от реализации товаров, работ, услуг в соответствии с установленными стандартами и выбранным методом бухгалтерского учета за последние 12 месяцев, составляет: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от торговой деятельности - 100,0 млн. сомов и более;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деятельности, не предусмотренной подпунктом "а" настоящего пункта, - более 50,0 млн.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начисленных и уплаченных за последние 12 месяцев налогов и обязательных платежей, превышающий 10,0 млн.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стоимость собственных активов (активы минус обязательства), превышающая 10,0 млн.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wm5p8ap7drvhv01sxwe5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2015 года № 792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z0j2kacjv61qdxa3s7i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249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Показатели, указанные в подпунктах а) и б), рассматриваются применительно к основному виду деятельности (деятельность, превышающая 50% от общего вида деятельности).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случае, когда налогоплательщик осуществляет несколько видов деятельности, из которых ни один не превышает 50% от общего объема деятельности, то показатель для отбора определяется по совокупности объемов всех видов деятельности применительно к порогу, предусмотренному для хозяйствующих субъектов, занимающихся торговой деятельностью (100,0 млн. сомов за последние 12 месяцев).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ojm62fder-2rxlf2qrv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2017 года № 249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
 Перечень крупных налогоплательщиков, подлежащих налоговому администрированию УККН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Перечень крупных налогоплательщиков могут быть включены хозяйствующие субъекты, подлежащие как полному, так и внешнему налоговому администрированию со стороны УККН.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Перечень крупных налогоплательщиков, подлежащих налоговому администрированию УККН (полному и внешнему), утверждается решением уполномоченного налогового органа.</w:t>
      </w:r>
    </w:p>
    <w:p>
      <w:pPr>
        <w:spacing w:after="48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zjwchpcymb1swjwrswv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6 декабря 2011 года №749)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Перечень крупных налогоплательщиков могут быть включены вновь созданные хозяйствующие субъекты в случае, если их экономическая деятельность имеет стратегическое значение для экономики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kwasve0qblxddgn3jpm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6 декабря 2011 года №749)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включения хозяйствующего субъекта в Перечень крупных налогоплательщиков, предусмотренный настоящим Положением, уполномоченный налоговый орган доводит об этом до сведения налогоплательщиков.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Определение Перечня крупных налогоплательщиков, внесение в него дополнений и изменений осуществляются при соответствии хозяйствующих субъектов показателям, указанным в пункте 5 главы 2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выборе и включении субъекта в Перечень крупных налогоплательщиков уполномоченный налоговый орган вносит необходимые изменения, корректировки в плановые задания соответствующих подразделений по сбору налогов и обязательных платежей в бюджет.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Хозяйствующие субъекты, включенные в Перечень крупных налогоплательщиков, подлежат налоговому администрированию УККН не менее двух лет независимо от последующих результатов их экономической деятельности и показателей, являющихся критериями отбора.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несоответствия критериям, уполномоченным налоговым органом такие хозяйствующие субъекты исключаются из Перечня крупных налогоплательщиков.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faokzk1z7mlyd9h37t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6 декабря 2011 года №749)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Уполномоченным налоговым органом исключаются хозяйствующие субъекты из Перечня крупных налогоплательщиков, независимо от срока включения в данный Перечень,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ликвидации хозяйствующего субъекта в соответствии с Гражданским кодексом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банкротстве хозяйствующего субъекта в соответствии с </w:t>
      </w:r>
      <w:hyperlink w:history="1" r:id="rIdrmqpj8hxw29vrjoozjg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(несостоятельности)".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tcomuchviyu7xy1mmupm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6 декабря 2011 года №749)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v1t2ju3fyuunvyt1koh_" Type="http://schemas.openxmlformats.org/officeDocument/2006/relationships/hyperlink" Target="http://kodeks.duckdns.org/document/159028" TargetMode="External"/><Relationship Id="rIdffzow7sr-wn9fhte7z_4q" Type="http://schemas.openxmlformats.org/officeDocument/2006/relationships/hyperlink" Target="http://kodeks.duckdns.org/document/94076" TargetMode="External"/><Relationship Id="rId7aqnebjrb30529poapmui" Type="http://schemas.openxmlformats.org/officeDocument/2006/relationships/hyperlink" Target="http://kodeks.duckdns.org/document/92876" TargetMode="External"/><Relationship Id="rIdj2vhn0f_vigzlofayzusc" Type="http://schemas.openxmlformats.org/officeDocument/2006/relationships/hyperlink" Target="http://kodeks.duckdns.org/document/98185" TargetMode="External"/><Relationship Id="rIdxvsxrvnyaecs7lrof7mct" Type="http://schemas.openxmlformats.org/officeDocument/2006/relationships/hyperlink" Target="http://kodeks.duckdns.org/document/99967" TargetMode="External"/><Relationship Id="rIdawhnmaq9uapb4ya0ymyo2" Type="http://schemas.openxmlformats.org/officeDocument/2006/relationships/hyperlink" Target="http://kodeks.duckdns.org/document/90485" TargetMode="External"/><Relationship Id="rIdwic-9ptfyuitymiaehj-i" Type="http://schemas.openxmlformats.org/officeDocument/2006/relationships/hyperlink" Target="http://kodeks.duckdns.org/document/90373" TargetMode="External"/><Relationship Id="rIdptv9sdxh-wmqfajh9z9mm" Type="http://schemas.openxmlformats.org/officeDocument/2006/relationships/hyperlink" Target="http://kodeks.duckdns.org/document/92876" TargetMode="External"/><Relationship Id="rIdvfuaa6xm7tgnfb01pbpo_" Type="http://schemas.openxmlformats.org/officeDocument/2006/relationships/hyperlink" Target="http://kodeks.duckdns.org/document/92876" TargetMode="External"/><Relationship Id="rIdvf4ydf1-qspkj3df-zyt5" Type="http://schemas.openxmlformats.org/officeDocument/2006/relationships/hyperlink" Target="http://kodeks.duckdns.org/document/99967" TargetMode="External"/><Relationship Id="rIdwm5p8ap7drvhv01sxwe5n" Type="http://schemas.openxmlformats.org/officeDocument/2006/relationships/hyperlink" Target="http://kodeks.duckdns.org/document/98185" TargetMode="External"/><Relationship Id="rIddz0j2kacjv61qdxa3s7il" Type="http://schemas.openxmlformats.org/officeDocument/2006/relationships/hyperlink" Target="http://kodeks.duckdns.org/document/99967" TargetMode="External"/><Relationship Id="rIdiojm62fder-2rxlf2qrvz" Type="http://schemas.openxmlformats.org/officeDocument/2006/relationships/hyperlink" Target="http://kodeks.duckdns.org/document/99967" TargetMode="External"/><Relationship Id="rIdgzjwchpcymb1swjwrswva" Type="http://schemas.openxmlformats.org/officeDocument/2006/relationships/hyperlink" Target="http://kodeks.duckdns.org/document/92876" TargetMode="External"/><Relationship Id="rIdxkwasve0qblxddgn3jpmb" Type="http://schemas.openxmlformats.org/officeDocument/2006/relationships/hyperlink" Target="http://kodeks.duckdns.org/document/92876" TargetMode="External"/><Relationship Id="rIdhfaokzk1z7mlyd9h37tvd" Type="http://schemas.openxmlformats.org/officeDocument/2006/relationships/hyperlink" Target="http://kodeks.duckdns.org/document/92876" TargetMode="External"/><Relationship Id="rIdrmqpj8hxw29vrjoozjgos" Type="http://schemas.openxmlformats.org/officeDocument/2006/relationships/hyperlink" Target="http://kodeks.duckdns.org/document/574" TargetMode="External"/><Relationship Id="rIdtcomuchviyu7xy1mmupmw" Type="http://schemas.openxmlformats.org/officeDocument/2006/relationships/hyperlink" Target="http://kodeks.duckdns.org/document/92876" TargetMode="External"/><Relationship Id="rId7" Type="http://schemas.openxmlformats.org/officeDocument/2006/relationships/image" Target="media/93bec1c1538034512fe33c1434ae0ea86b639d33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2026-09-23T10:10:12.234Z</dcterms:created>
  <dcterms:modified xsi:type="dcterms:W3CDTF">2026-09-23T10:10:12.234Z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