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ikhj1kw9qmepvp6hg1cs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декабря 2008 года N 735</w:t>
      </w:r>
    </w:p>
    <w:p>
      <w:pPr>
        <w:spacing w:after="400" w:before="400"/>
        <w:ind w:firstLine="397"/>
        <w:jc w:val="center"/>
      </w:pPr>
      <w:r>
        <w:rPr>
          <w:rFonts w:ascii="Arial" w:cs="Arial" w:eastAsia="Arial" w:hAnsi="Arial"/>
          <w:b/>
          <w:bCs/>
          <w:sz w:val="32"/>
          <w:szCs w:val="32"/>
        </w:rPr>
        <w:t xml:space="preserve">ПОЛОЖЕНИЕ
 о порядке выдачи и применения марок акцизного сбора в Кыргызской Республике</w:t>
      </w:r>
    </w:p>
    <w:p>
      <w:pPr>
        <w:spacing w:after="200"/>
        <w:jc w:val="center"/>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15 июля 2011 года N 392</w:t>
      </w:r>
      <w:r>
        <w:rPr>
          <w:rFonts w:ascii="Arial" w:cs="Arial" w:eastAsia="Arial" w:hAnsi="Arial"/>
          <w:i/>
          <w:iCs/>
          <w:sz w:val="24"/>
          <w:szCs w:val="24"/>
        </w:rPr>
        <w:t xml:space="preserve">, </w:t>
      </w:r>
      <w:r>
        <w:rPr>
          <w:rFonts w:ascii="Arial" w:cs="Arial" w:eastAsia="Arial" w:hAnsi="Arial"/>
          <w:i/>
          <w:iCs/>
          <w:sz w:val="24"/>
          <w:szCs w:val="24"/>
        </w:rPr>
        <w:t xml:space="preserve">20 сентября 2011 года N 562</w:t>
      </w:r>
      <w:r>
        <w:rPr>
          <w:rFonts w:ascii="Arial" w:cs="Arial" w:eastAsia="Arial" w:hAnsi="Arial"/>
          <w:i/>
          <w:iCs/>
          <w:sz w:val="24"/>
          <w:szCs w:val="24"/>
        </w:rPr>
        <w:t xml:space="preserve">, </w:t>
      </w:r>
      <w:r>
        <w:rPr>
          <w:rFonts w:ascii="Arial" w:cs="Arial" w:eastAsia="Arial" w:hAnsi="Arial"/>
          <w:i/>
          <w:iCs/>
          <w:sz w:val="24"/>
          <w:szCs w:val="24"/>
        </w:rPr>
        <w:t xml:space="preserve">9 ноября 2011 года N 706</w:t>
      </w:r>
      <w:r>
        <w:rPr>
          <w:rFonts w:ascii="Arial" w:cs="Arial" w:eastAsia="Arial" w:hAnsi="Arial"/>
          <w:i/>
          <w:iCs/>
          <w:sz w:val="24"/>
          <w:szCs w:val="24"/>
        </w:rPr>
        <w:t xml:space="preserve">, </w:t>
      </w:r>
      <w:r>
        <w:rPr>
          <w:rFonts w:ascii="Arial" w:cs="Arial" w:eastAsia="Arial" w:hAnsi="Arial"/>
          <w:i/>
          <w:iCs/>
          <w:sz w:val="24"/>
          <w:szCs w:val="24"/>
        </w:rPr>
        <w:t xml:space="preserve">9 сентября 2013 года N 494</w:t>
      </w:r>
      <w:r>
        <w:rPr>
          <w:rFonts w:ascii="Arial" w:cs="Arial" w:eastAsia="Arial" w:hAnsi="Arial"/>
          <w:i/>
          <w:iCs/>
          <w:sz w:val="24"/>
          <w:szCs w:val="24"/>
        </w:rPr>
        <w:t xml:space="preserve">, </w:t>
      </w:r>
      <w:r>
        <w:rPr>
          <w:rFonts w:ascii="Arial" w:cs="Arial" w:eastAsia="Arial" w:hAnsi="Arial"/>
          <w:i/>
          <w:iCs/>
          <w:sz w:val="24"/>
          <w:szCs w:val="24"/>
        </w:rPr>
        <w:t xml:space="preserve">3 июня 2014 года № 304</w:t>
      </w:r>
      <w:r>
        <w:rPr>
          <w:rFonts w:ascii="Arial" w:cs="Arial" w:eastAsia="Arial" w:hAnsi="Arial"/>
          <w:i/>
          <w:iCs/>
          <w:sz w:val="24"/>
          <w:szCs w:val="24"/>
        </w:rPr>
        <w:t xml:space="preserve">, </w:t>
      </w:r>
      <w:r>
        <w:rPr>
          <w:rFonts w:ascii="Arial" w:cs="Arial" w:eastAsia="Arial" w:hAnsi="Arial"/>
          <w:i/>
          <w:iCs/>
          <w:sz w:val="24"/>
          <w:szCs w:val="24"/>
        </w:rPr>
        <w:t xml:space="preserve">22 июня 2015 года № 392</w:t>
      </w:r>
      <w:r>
        <w:rPr>
          <w:rFonts w:ascii="Arial" w:cs="Arial" w:eastAsia="Arial" w:hAnsi="Arial"/>
          <w:i/>
          <w:iCs/>
          <w:sz w:val="24"/>
          <w:szCs w:val="24"/>
        </w:rPr>
        <w:t xml:space="preserve">, </w:t>
      </w:r>
      <w:r>
        <w:rPr>
          <w:rFonts w:ascii="Arial" w:cs="Arial" w:eastAsia="Arial" w:hAnsi="Arial"/>
          <w:i/>
          <w:iCs/>
          <w:sz w:val="24"/>
          <w:szCs w:val="24"/>
        </w:rPr>
        <w:t xml:space="preserve">16 сентября 2015 года № 646</w:t>
      </w:r>
      <w:r>
        <w:rPr>
          <w:rFonts w:ascii="Arial" w:cs="Arial" w:eastAsia="Arial" w:hAnsi="Arial"/>
          <w:i/>
          <w:iCs/>
          <w:sz w:val="24"/>
          <w:szCs w:val="24"/>
        </w:rPr>
        <w:t xml:space="preserve">, </w:t>
      </w:r>
      <w:r>
        <w:rPr>
          <w:rFonts w:ascii="Arial" w:cs="Arial" w:eastAsia="Arial" w:hAnsi="Arial"/>
          <w:i/>
          <w:iCs/>
          <w:sz w:val="24"/>
          <w:szCs w:val="24"/>
        </w:rPr>
        <w:t xml:space="preserve">17 февраля 2017 года № 109</w:t>
      </w:r>
      <w:r>
        <w:rPr>
          <w:rFonts w:ascii="Arial" w:cs="Arial" w:eastAsia="Arial" w:hAnsi="Arial"/>
          <w:i/>
          <w:iCs/>
          <w:sz w:val="24"/>
          <w:szCs w:val="24"/>
        </w:rPr>
        <w:t xml:space="preserve">, </w:t>
      </w:r>
      <w:r>
        <w:rPr>
          <w:rFonts w:ascii="Arial" w:cs="Arial" w:eastAsia="Arial" w:hAnsi="Arial"/>
          <w:i/>
          <w:iCs/>
          <w:sz w:val="24"/>
          <w:szCs w:val="24"/>
        </w:rPr>
        <w:t xml:space="preserve">26 декабря 2019 года № 711</w:t>
      </w:r>
      <w:r>
        <w:rPr>
          <w:rFonts w:ascii="Arial" w:cs="Arial" w:eastAsia="Arial" w:hAnsi="Arial"/>
          <w:i/>
          <w:iCs/>
          <w:sz w:val="24"/>
          <w:szCs w:val="24"/>
        </w:rPr>
        <w:t xml:space="preserve">, </w:t>
      </w:r>
      <w:r>
        <w:rPr>
          <w:rFonts w:ascii="Arial" w:cs="Arial" w:eastAsia="Arial" w:hAnsi="Arial"/>
          <w:i/>
          <w:iCs/>
          <w:sz w:val="24"/>
          <w:szCs w:val="24"/>
        </w:rPr>
        <w:t xml:space="preserve">6 ноября 2020 года № 540</w:t>
      </w:r>
      <w:r>
        <w:rPr>
          <w:rFonts w:ascii="Arial" w:cs="Arial" w:eastAsia="Arial" w:hAnsi="Arial"/>
          <w:i/>
          <w:iCs/>
          <w:sz w:val="24"/>
          <w:szCs w:val="24"/>
        </w:rPr>
        <w:t xml:space="preserve">, Кабинета Министров КР от </w:t>
      </w:r>
      <w:r>
        <w:rPr>
          <w:rFonts w:ascii="Arial" w:cs="Arial" w:eastAsia="Arial" w:hAnsi="Arial"/>
          <w:i/>
          <w:iCs/>
          <w:sz w:val="24"/>
          <w:szCs w:val="24"/>
        </w:rPr>
        <w:t xml:space="preserve">25 октября 2021 года № 229</w:t>
      </w:r>
      <w:r>
        <w:rPr>
          <w:rFonts w:ascii="Arial" w:cs="Arial" w:eastAsia="Arial" w:hAnsi="Arial"/>
          <w:i/>
          <w:iCs/>
          <w:sz w:val="24"/>
          <w:szCs w:val="24"/>
        </w:rPr>
        <w:t xml:space="preserve">, </w:t>
      </w:r>
      <w:hyperlink w:history="1" r:id="rIdksol8hn7r7f_d7gzkft8h">
        <w:r>
          <w:rPr>
            <w:rFonts w:ascii="Arial" w:cs="Arial" w:eastAsia="Arial" w:hAnsi="Arial"/>
            <w:i/>
            <w:iCs/>
            <w:color w:val="1D4ED8"/>
            <w:sz w:val="24"/>
            <w:szCs w:val="24"/>
            <w:u w:val="single"/>
          </w:rPr>
          <w:t xml:space="preserve">01-</w:t>
        </w:r>
        <w:r>
          <w:rPr>
            <w:rFonts w:ascii="Arial" w:cs="Arial" w:eastAsia="Arial" w:hAnsi="Arial"/>
            <w:i/>
            <w:iCs/>
            <w:color w:val="1D4ED8"/>
            <w:sz w:val="24"/>
            <w:szCs w:val="24"/>
            <w:u w:val="single"/>
          </w:rPr>
          <w:t xml:space="preserve">ноября 2021-года №234</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разработано в соответствии с требованиями </w:t>
      </w:r>
      <w:r>
        <w:rPr>
          <w:rFonts w:ascii="Arial" w:cs="Arial" w:eastAsia="Arial" w:hAnsi="Arial"/>
          <w:sz w:val="24"/>
          <w:szCs w:val="24"/>
        </w:rPr>
        <w:t xml:space="preserve">статьи 295</w:t>
      </w:r>
      <w:r>
        <w:rPr>
          <w:rFonts w:ascii="Arial" w:cs="Arial" w:eastAsia="Arial" w:hAnsi="Arial"/>
          <w:sz w:val="24"/>
          <w:szCs w:val="24"/>
        </w:rPr>
        <w:t xml:space="preserve"> Налогового кодекса Кыргызской Республики и определяет порядок приобретения и применения марок акцизного сбора на территории Кыргызской Республики.</w:t>
      </w:r>
    </w:p>
    <w:p>
      <w:pPr>
        <w:spacing w:after="60"/>
        <w:ind w:firstLine="567"/>
        <w:jc w:val="both"/>
      </w:pPr>
      <w:r>
        <w:rPr>
          <w:rFonts w:ascii="Arial" w:cs="Arial" w:eastAsia="Arial" w:hAnsi="Arial"/>
          <w:sz w:val="24"/>
          <w:szCs w:val="24"/>
        </w:rPr>
        <w:t xml:space="preserve">В Положении использованы следующие термины:</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импортер</w:t>
      </w:r>
      <w:r>
        <w:rPr>
          <w:rFonts w:ascii="Arial" w:cs="Arial" w:eastAsia="Arial" w:hAnsi="Arial"/>
          <w:sz w:val="24"/>
          <w:szCs w:val="24"/>
        </w:rPr>
        <w:t xml:space="preserve"> - налогоплательщик, осуществляющий ввоз на территорию Кыргызской Республики маркируемой продукции;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уполномоченный банк</w:t>
      </w:r>
      <w:r>
        <w:rPr>
          <w:rFonts w:ascii="Arial" w:cs="Arial" w:eastAsia="Arial" w:hAnsi="Arial"/>
          <w:sz w:val="24"/>
          <w:szCs w:val="24"/>
        </w:rPr>
        <w:t xml:space="preserve"> - коммерческий банк, заключивший договор на обслуживание с уполномоченным органом налоговой службы и имеющий лицензию или свидетельство Национального банка Кыргызской Республики;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маркируемая продукция</w:t>
      </w:r>
      <w:r>
        <w:rPr>
          <w:rFonts w:ascii="Arial" w:cs="Arial" w:eastAsia="Arial" w:hAnsi="Arial"/>
          <w:sz w:val="24"/>
          <w:szCs w:val="24"/>
        </w:rPr>
        <w:t xml:space="preserve"> - производимые на территории Кыргызской Республики и импортируемые на территорию Кыргызской Республики алкогольные напитки и табачные изделия, перечень которых указан в подпунктах 2 и 3 пункта 1 </w:t>
      </w:r>
      <w:r>
        <w:rPr>
          <w:rFonts w:ascii="Arial" w:cs="Arial" w:eastAsia="Arial" w:hAnsi="Arial"/>
          <w:sz w:val="24"/>
          <w:szCs w:val="24"/>
        </w:rPr>
        <w:t xml:space="preserve">статьи 285</w:t>
      </w:r>
      <w:r>
        <w:rPr>
          <w:rFonts w:ascii="Arial" w:cs="Arial" w:eastAsia="Arial" w:hAnsi="Arial"/>
          <w:sz w:val="24"/>
          <w:szCs w:val="24"/>
        </w:rPr>
        <w:t xml:space="preserve"> Налогового кодекса Кыргызской Республики (за исключением пива, код ТН ВЭД 2203 и сусла виноградного, код ТН ВЭД 220430);</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номинальная стоимость акцизной марки</w:t>
      </w:r>
      <w:r>
        <w:rPr>
          <w:rFonts w:ascii="Arial" w:cs="Arial" w:eastAsia="Arial" w:hAnsi="Arial"/>
          <w:sz w:val="24"/>
          <w:szCs w:val="24"/>
        </w:rPr>
        <w:t xml:space="preserve"> - отпускная цена акцизной марки при реализации через уполномоченный банк.</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марка (наименование) табачного изделия</w:t>
      </w:r>
      <w:r>
        <w:rPr>
          <w:rFonts w:ascii="Arial" w:cs="Arial" w:eastAsia="Arial" w:hAnsi="Arial"/>
          <w:sz w:val="24"/>
          <w:szCs w:val="24"/>
        </w:rPr>
        <w:t xml:space="preserve"> - ассортиментная позиция табачного изделия, отличающаяся от других марок одним или несколькими из следующих признаков - индивидуализированным обозначением (названием), рецептурой, размерами, наличием или отсутствием фильтра, а также другими потребительскими свойствами, установленными производителем;</w:t>
      </w:r>
    </w:p>
    <w:p>
      <w:pPr>
        <w:spacing w:after="60"/>
        <w:ind w:firstLine="567"/>
        <w:jc w:val="both"/>
      </w:pPr>
      <w:r>
        <w:rPr>
          <w:rFonts w:ascii="Arial" w:cs="Arial" w:eastAsia="Arial" w:hAnsi="Arial"/>
          <w:i/>
          <w:iCs/>
          <w:sz w:val="24"/>
          <w:szCs w:val="24"/>
        </w:rPr>
        <w:t xml:space="preserve">- (абзац восьмой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3 июня 2014 года № 304)</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электронно-информационный элемент</w:t>
      </w:r>
      <w:r>
        <w:rPr>
          <w:rFonts w:ascii="Arial" w:cs="Arial" w:eastAsia="Arial" w:hAnsi="Arial"/>
          <w:sz w:val="24"/>
          <w:szCs w:val="24"/>
        </w:rPr>
        <w:t xml:space="preserve"> - элемент на акцизной марке, определяемый электронными устройствами и/или программными приложениями, способный нести в себе информацию, позволяющий осуществлять идентификацию подлинности, а также несущий любую другую информацию, позволяющую налоговым органам вести сбор, производить учетный контроль;</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орган налоговой службы</w:t>
      </w:r>
      <w:r>
        <w:rPr>
          <w:rFonts w:ascii="Arial" w:cs="Arial" w:eastAsia="Arial" w:hAnsi="Arial"/>
          <w:sz w:val="24"/>
          <w:szCs w:val="24"/>
        </w:rPr>
        <w:t xml:space="preserve"> - уполномоченный налоговый орган и территориальные налоговые органы.</w:t>
      </w:r>
    </w:p>
    <w:p>
      <w:pPr>
        <w:spacing w:after="60"/>
        <w:ind w:firstLine="567"/>
        <w:jc w:val="both"/>
      </w:pPr>
      <w:r>
        <w:rPr>
          <w:rFonts w:ascii="Arial" w:cs="Arial" w:eastAsia="Arial" w:hAnsi="Arial"/>
          <w:sz w:val="24"/>
          <w:szCs w:val="24"/>
        </w:rPr>
        <w:t xml:space="preserve">Понятия, используемые в настоящем Положении, трактуются в значении, определенном Налоговым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и/или Таможенным кодексом Таможенного союза.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9 ноября 2011 года N 706</w:t>
      </w:r>
      <w:r>
        <w:rPr>
          <w:rFonts w:ascii="Arial" w:cs="Arial" w:eastAsia="Arial" w:hAnsi="Arial"/>
          <w:i/>
          <w:iCs/>
          <w:sz w:val="24"/>
          <w:szCs w:val="24"/>
        </w:rPr>
        <w:t xml:space="preserve">, </w:t>
      </w:r>
      <w:r>
        <w:rPr>
          <w:rFonts w:ascii="Arial" w:cs="Arial" w:eastAsia="Arial" w:hAnsi="Arial"/>
          <w:i/>
          <w:iCs/>
          <w:sz w:val="24"/>
          <w:szCs w:val="24"/>
        </w:rPr>
        <w:t xml:space="preserve">3 июня 2014 года № 304</w:t>
      </w:r>
      <w:r>
        <w:rPr>
          <w:rFonts w:ascii="Arial" w:cs="Arial" w:eastAsia="Arial" w:hAnsi="Arial"/>
          <w:i/>
          <w:iCs/>
          <w:sz w:val="24"/>
          <w:szCs w:val="24"/>
        </w:rPr>
        <w:t xml:space="preserve">, </w:t>
      </w:r>
      <w:r>
        <w:rPr>
          <w:rFonts w:ascii="Arial" w:cs="Arial" w:eastAsia="Arial" w:hAnsi="Arial"/>
          <w:i/>
          <w:iCs/>
          <w:sz w:val="24"/>
          <w:szCs w:val="24"/>
        </w:rPr>
        <w:t xml:space="preserve">22 июня 2015 года № 392</w:t>
      </w:r>
      <w:r>
        <w:rPr>
          <w:rFonts w:ascii="Arial" w:cs="Arial" w:eastAsia="Arial" w:hAnsi="Arial"/>
          <w:i/>
          <w:iCs/>
          <w:sz w:val="24"/>
          <w:szCs w:val="24"/>
        </w:rPr>
        <w:t xml:space="preserve">, </w:t>
      </w:r>
      <w:r>
        <w:rPr>
          <w:rFonts w:ascii="Arial" w:cs="Arial" w:eastAsia="Arial" w:hAnsi="Arial"/>
          <w:i/>
          <w:iCs/>
          <w:sz w:val="24"/>
          <w:szCs w:val="24"/>
        </w:rPr>
        <w:t xml:space="preserve">16 сентября 2015 года № 646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Организациям, индивидуальным предпринимателям и физическим лицам запрещается на территории Кыргызской Республики отгрузка и реализация маркируемой продукции, не обозначенной акцизными марками, а также ввоз на территорию Кыргызской Республики, транспортировка, прием на комиссию или консигнацию маркируемой продукции без акцизных марок.</w:t>
      </w:r>
    </w:p>
    <w:p>
      <w:pPr>
        <w:spacing w:after="60"/>
        <w:ind w:firstLine="567"/>
        <w:jc w:val="both"/>
      </w:pPr>
      <w:r>
        <w:rPr>
          <w:rFonts w:ascii="Arial" w:cs="Arial" w:eastAsia="Arial" w:hAnsi="Arial"/>
          <w:sz w:val="24"/>
          <w:szCs w:val="24"/>
        </w:rPr>
        <w:t xml:space="preserve">Допускается ввоз (пересылка) физическими лицами на территорию Кыргызской Республики маркируемой продукции, не обозначенной акцизными марками, в пределах норм,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3. Маркировке подлежат производимые на территории Кыргызской Республики и импортируемые на территорию Кыргызской Республики алкогольные напитки и табачные изделия согласно подпунктам 2 и 3 пункта 1 </w:t>
      </w:r>
      <w:r>
        <w:rPr>
          <w:rFonts w:ascii="Arial" w:cs="Arial" w:eastAsia="Arial" w:hAnsi="Arial"/>
          <w:sz w:val="24"/>
          <w:szCs w:val="24"/>
        </w:rPr>
        <w:t xml:space="preserve">статьи 285</w:t>
      </w:r>
      <w:r>
        <w:rPr>
          <w:rFonts w:ascii="Arial" w:cs="Arial" w:eastAsia="Arial" w:hAnsi="Arial"/>
          <w:sz w:val="24"/>
          <w:szCs w:val="24"/>
        </w:rPr>
        <w:t xml:space="preserve"> Налогового кодекса Кыргызской Республики (за исключением пива, код ТН ВЭД 2203) и сусла виноградного (код ТН ВЭД 220430). Маркировка подакцизной продукции по видам, наименованиям и емкости (для алкогольных изделий) производится в соответствии с типами и номерами акцизных марок, указанными в решении органа налоговой службы о выдаче акцизных марок.</w:t>
      </w:r>
    </w:p>
    <w:p>
      <w:pPr>
        <w:spacing w:after="60"/>
        <w:ind w:firstLine="567"/>
        <w:jc w:val="both"/>
      </w:pPr>
      <w:r>
        <w:rPr>
          <w:rFonts w:ascii="Arial" w:cs="Arial" w:eastAsia="Arial" w:hAnsi="Arial"/>
          <w:i/>
          <w:iCs/>
          <w:sz w:val="24"/>
          <w:szCs w:val="24"/>
        </w:rPr>
        <w:t xml:space="preserve">(В редакции постановлений</w:t>
      </w:r>
      <w:r>
        <w:rPr>
          <w:rFonts w:ascii="Arial" w:cs="Arial" w:eastAsia="Arial" w:hAnsi="Arial"/>
          <w:i/>
          <w:iCs/>
          <w:sz w:val="24"/>
          <w:szCs w:val="24"/>
        </w:rPr>
        <w:t xml:space="preserve">,</w:t>
      </w:r>
      <w:r>
        <w:rPr>
          <w:rFonts w:ascii="Arial" w:cs="Arial" w:eastAsia="Arial" w:hAnsi="Arial"/>
          <w:i/>
          <w:iCs/>
          <w:sz w:val="24"/>
          <w:szCs w:val="24"/>
        </w:rPr>
        <w:t xml:space="preserve"> Правительства КР от </w:t>
      </w:r>
      <w:r>
        <w:rPr>
          <w:rFonts w:ascii="Arial" w:cs="Arial" w:eastAsia="Arial" w:hAnsi="Arial"/>
          <w:i/>
          <w:iCs/>
          <w:sz w:val="24"/>
          <w:szCs w:val="24"/>
        </w:rPr>
        <w:t xml:space="preserve">9 сентября 2013 года N 494</w:t>
      </w:r>
      <w:r>
        <w:rPr>
          <w:rFonts w:ascii="Arial" w:cs="Arial" w:eastAsia="Arial" w:hAnsi="Arial"/>
          <w:i/>
          <w:iCs/>
          <w:sz w:val="24"/>
          <w:szCs w:val="24"/>
        </w:rPr>
        <w:t xml:space="preserve">, </w:t>
      </w:r>
      <w:r>
        <w:rPr>
          <w:rFonts w:ascii="Arial" w:cs="Arial" w:eastAsia="Arial" w:hAnsi="Arial"/>
          <w:i/>
          <w:iCs/>
          <w:sz w:val="24"/>
          <w:szCs w:val="24"/>
        </w:rPr>
        <w:t xml:space="preserve">22 июня 2015 года № 392</w:t>
      </w:r>
      <w:r>
        <w:rPr>
          <w:rFonts w:ascii="Arial" w:cs="Arial" w:eastAsia="Arial" w:hAnsi="Arial"/>
          <w:i/>
          <w:iCs/>
          <w:sz w:val="24"/>
          <w:szCs w:val="24"/>
        </w:rPr>
        <w:t xml:space="preserve">, </w:t>
      </w:r>
      <w:r>
        <w:rPr>
          <w:rFonts w:ascii="Arial" w:cs="Arial" w:eastAsia="Arial" w:hAnsi="Arial"/>
          <w:i/>
          <w:iCs/>
          <w:sz w:val="24"/>
          <w:szCs w:val="24"/>
        </w:rPr>
        <w:t xml:space="preserve">26 декабря 2019 года № 711</w:t>
      </w:r>
      <w:r>
        <w:rPr>
          <w:rFonts w:ascii="Arial" w:cs="Arial" w:eastAsia="Arial" w:hAnsi="Arial"/>
          <w:i/>
          <w:iCs/>
          <w:sz w:val="24"/>
          <w:szCs w:val="24"/>
        </w:rPr>
        <w:t xml:space="preserve">,</w:t>
      </w:r>
      <w:r>
        <w:rPr>
          <w:rFonts w:ascii="Arial" w:cs="Arial" w:eastAsia="Arial" w:hAnsi="Arial"/>
          <w:i/>
          <w:iCs/>
          <w:sz w:val="24"/>
          <w:szCs w:val="24"/>
        </w:rPr>
        <w:t xml:space="preserve"> Кабинета Министров КР от </w:t>
      </w:r>
      <w:hyperlink w:history="1" r:id="rIdqgmmpl8yqxqxzsttul15m">
        <w:r>
          <w:rPr>
            <w:rFonts w:ascii="Arial" w:cs="Arial" w:eastAsia="Arial" w:hAnsi="Arial"/>
            <w:i/>
            <w:iCs/>
            <w:color w:val="1D4ED8"/>
            <w:sz w:val="24"/>
            <w:szCs w:val="24"/>
            <w:u w:val="single"/>
          </w:rPr>
          <w:t xml:space="preserve">01-</w:t>
        </w:r>
        <w:r>
          <w:rPr>
            <w:rFonts w:ascii="Arial" w:cs="Arial" w:eastAsia="Arial" w:hAnsi="Arial"/>
            <w:i/>
            <w:iCs/>
            <w:color w:val="1D4ED8"/>
            <w:sz w:val="24"/>
            <w:szCs w:val="24"/>
            <w:u w:val="single"/>
          </w:rPr>
          <w:t xml:space="preserve">ноября 2021-года №234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Маркируемая продукция, произведенная налогоплательщиком для экспорта, не подлежит маркировке акцизными марками при отправке на экспорт. Запрещается реализация на территории Кыргызской Республики продукции, подлежащей маркировке (в том числе приобретенной на товарообменной основе или с использованием давальческого сырья), произведенной на территории Кыргызской Республики для экспорта и не обозначенной акцизными марками.</w:t>
      </w:r>
    </w:p>
    <w:p>
      <w:pPr>
        <w:spacing w:after="60"/>
        <w:ind w:firstLine="567"/>
        <w:jc w:val="both"/>
      </w:pPr>
      <w:r>
        <w:rPr>
          <w:rFonts w:ascii="Arial" w:cs="Arial" w:eastAsia="Arial" w:hAnsi="Arial"/>
          <w:sz w:val="24"/>
          <w:szCs w:val="24"/>
        </w:rPr>
        <w:t xml:space="preserve">5. Наличие акцизной марки на бутылке, пачке или другой таре, в которую разлита или расфасована маркируемая продукция, является одним из необходимых условий для ее реализации потребителям, транспортировки по территории Кыргызской Республики (кроме международного транзита) и хранения (кроме хранения производителем до маркировки изделий согласно технологическому процессу или хранения для вывоза с территории Кыргызской Республики).</w:t>
      </w:r>
    </w:p>
    <w:p>
      <w:pPr>
        <w:spacing w:after="60"/>
        <w:ind w:firstLine="567"/>
        <w:jc w:val="both"/>
      </w:pPr>
      <w:r>
        <w:rPr>
          <w:rFonts w:ascii="Arial" w:cs="Arial" w:eastAsia="Arial" w:hAnsi="Arial"/>
          <w:sz w:val="24"/>
          <w:szCs w:val="24"/>
        </w:rPr>
        <w:t xml:space="preserve">6. Маркировка осуществляется способом, исключающим повторное использование акцизных марок. Место наклейки должно определяться так, чтобы акцизная марка разрывалась во время раскупорки (раскрытия) бутылки, пачки или иной тары. При нанесении акцизных марок должен использоваться клей, не позволяющий снять акцизную марку с товара без ее повреждения.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9 ноября 2011 года N 706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 На пачке табачных изделий в обязательном порядке указываются сведения о месяце и годе изготовления табачных изделий (далее - дата изготовления). На табачные изделия, имеющие на пачке специальную целлофановую упаковку, наклейка акцизных марок и указание сведений о дате изготовления производится в обязательном порядке под целлофановую упаковку.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3 июня 2014 года № 304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 Не допускается нанесение поверх надписи сведений о дате изготовления табачных изделий каких-либо элементов упаковки (пачки), либо наклеивание акцизной марки.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9 ноября 2011 года N 706</w:t>
      </w:r>
      <w:r>
        <w:rPr>
          <w:rFonts w:ascii="Arial" w:cs="Arial" w:eastAsia="Arial" w:hAnsi="Arial"/>
          <w:i/>
          <w:iCs/>
          <w:sz w:val="24"/>
          <w:szCs w:val="24"/>
        </w:rPr>
        <w:t xml:space="preserve">, </w:t>
      </w:r>
      <w:r>
        <w:rPr>
          <w:rFonts w:ascii="Arial" w:cs="Arial" w:eastAsia="Arial" w:hAnsi="Arial"/>
          <w:i/>
          <w:iCs/>
          <w:sz w:val="24"/>
          <w:szCs w:val="24"/>
        </w:rPr>
        <w:t xml:space="preserve">3 июня 2014 года № 304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 К указанию сведений о дате изготовления табачных изделий предъявляются следующие требования:</w:t>
      </w:r>
    </w:p>
    <w:p>
      <w:pPr>
        <w:spacing w:after="60"/>
        <w:ind w:firstLine="567"/>
        <w:jc w:val="both"/>
      </w:pPr>
      <w:r>
        <w:rPr>
          <w:rFonts w:ascii="Arial" w:cs="Arial" w:eastAsia="Arial" w:hAnsi="Arial"/>
          <w:sz w:val="24"/>
          <w:szCs w:val="24"/>
        </w:rPr>
        <w:t xml:space="preserve">1) надпись должна быть четкой и легко читаемой;</w:t>
      </w:r>
    </w:p>
    <w:p>
      <w:pPr>
        <w:spacing w:after="60"/>
        <w:ind w:firstLine="567"/>
        <w:jc w:val="both"/>
      </w:pPr>
      <w:r>
        <w:rPr>
          <w:rFonts w:ascii="Arial" w:cs="Arial" w:eastAsia="Arial" w:hAnsi="Arial"/>
          <w:sz w:val="24"/>
          <w:szCs w:val="24"/>
        </w:rPr>
        <w:t xml:space="preserve">2) надпись должна быть расположена таким образом, чтобы обеспечить целостность надписи при открывании упаковки (пачки) табачных изделий;</w:t>
      </w:r>
    </w:p>
    <w:p>
      <w:pPr>
        <w:spacing w:after="60"/>
        <w:ind w:firstLine="567"/>
        <w:jc w:val="both"/>
      </w:pPr>
      <w:r>
        <w:rPr>
          <w:rFonts w:ascii="Arial" w:cs="Arial" w:eastAsia="Arial" w:hAnsi="Arial"/>
          <w:sz w:val="24"/>
          <w:szCs w:val="24"/>
        </w:rPr>
        <w:t xml:space="preserve">3) надпись не должна быть напечатана на прозрачной оберточной пленке или на каком-либо другом внешнем упаковочном материале;</w:t>
      </w:r>
    </w:p>
    <w:p>
      <w:pPr>
        <w:spacing w:after="60"/>
        <w:ind w:firstLine="567"/>
        <w:jc w:val="both"/>
      </w:pPr>
      <w:r>
        <w:rPr>
          <w:rFonts w:ascii="Arial" w:cs="Arial" w:eastAsia="Arial" w:hAnsi="Arial"/>
          <w:i/>
          <w:iCs/>
          <w:sz w:val="24"/>
          <w:szCs w:val="24"/>
        </w:rPr>
        <w:t xml:space="preserve">4)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3 июня 2014 года № 304)</w:t>
      </w:r>
    </w:p>
    <w:p>
      <w:pPr>
        <w:spacing w:after="60"/>
        <w:ind w:firstLine="567"/>
        <w:jc w:val="both"/>
      </w:pPr>
      <w:r>
        <w:rPr>
          <w:rFonts w:ascii="Arial" w:cs="Arial" w:eastAsia="Arial" w:hAnsi="Arial"/>
          <w:sz w:val="24"/>
          <w:szCs w:val="24"/>
        </w:rPr>
        <w:t xml:space="preserve">5) сведения о дате изготовления табачных изделий указываются арабскими цифрами (высота шрифта не менее 3 мм), без пробелов: месяц.год (хх.хххх) Пример: 10.2010.</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9 ноября 2011 года N 706</w:t>
      </w:r>
      <w:r>
        <w:rPr>
          <w:rFonts w:ascii="Arial" w:cs="Arial" w:eastAsia="Arial" w:hAnsi="Arial"/>
          <w:i/>
          <w:iCs/>
          <w:sz w:val="24"/>
          <w:szCs w:val="24"/>
        </w:rPr>
        <w:t xml:space="preserve">, </w:t>
      </w:r>
      <w:r>
        <w:rPr>
          <w:rFonts w:ascii="Arial" w:cs="Arial" w:eastAsia="Arial" w:hAnsi="Arial"/>
          <w:i/>
          <w:iCs/>
          <w:sz w:val="24"/>
          <w:szCs w:val="24"/>
        </w:rPr>
        <w:t xml:space="preserve">3 июня 2014 года № 304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Продукция, маркированная с отклонением от требований настоящего Положения, рассматривается как немаркированная.</w:t>
      </w:r>
    </w:p>
    <w:p>
      <w:pPr>
        <w:spacing w:after="60"/>
        <w:ind w:firstLine="567"/>
        <w:jc w:val="both"/>
      </w:pPr>
      <w:r>
        <w:rPr>
          <w:rFonts w:ascii="Arial" w:cs="Arial" w:eastAsia="Arial" w:hAnsi="Arial"/>
          <w:sz w:val="24"/>
          <w:szCs w:val="24"/>
        </w:rPr>
        <w:t xml:space="preserve">8. Акцизные марки изготавливаются по заказу уполномоченного органа налоговой службы согласно договору (контракту), заключенному с победителем конкурса в соответствии с порядком, утвержденным постановлением Кабинета Министров Кыргызской Республики. Форма и образцы акцизных марок разрабатываются уполномоченным органом налоговой службы совместно с победителем конкурса.</w:t>
      </w:r>
    </w:p>
    <w:p>
      <w:pPr>
        <w:spacing w:after="60"/>
        <w:ind w:firstLine="567"/>
        <w:jc w:val="both"/>
      </w:pPr>
      <w:r>
        <w:rPr>
          <w:rFonts w:ascii="Arial" w:cs="Arial" w:eastAsia="Arial" w:hAnsi="Arial"/>
          <w:sz w:val="24"/>
          <w:szCs w:val="24"/>
        </w:rPr>
        <w:t xml:space="preserve">Акцизные марки выдаются через банковскую систему Кыргызской Республики для применения на территории Кыргызской Республики, а также направляются за рубеж непосредственно на заводы-производители маркируемой продукции.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29 июля 2021 года № 95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Акцизные марки, приобретенные для обозначения маркируемой продукции, производимой на территории Кыргызской Республики и отправленные за рубеж заводу-производителю, используются для маркировки после завершения технологического процесса производства маркируемой продукции.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20 сентября 2011 года N 562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Акцизные марки, приобретенные в уполномоченном банке, для наклейки за рубежом на заводе-производителе маркируемой продукции вывозятся с территории Кыргызской Республики без взимания таможенных платежей под таможенной процедурой временного ввоза (допуска)/вывоза.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22 июня 2015 года № 392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Оплата стоимости акцизных марок налогоплательщиком производится путем перечисления денежных средств на специальный блокированный счет в уполномоченном банке.</w:t>
      </w:r>
    </w:p>
    <w:p>
      <w:pPr>
        <w:spacing w:after="60"/>
        <w:ind w:firstLine="567"/>
        <w:jc w:val="both"/>
      </w:pPr>
      <w:r>
        <w:rPr>
          <w:rFonts w:ascii="Arial" w:cs="Arial" w:eastAsia="Arial" w:hAnsi="Arial"/>
          <w:sz w:val="24"/>
          <w:szCs w:val="24"/>
        </w:rPr>
        <w:t xml:space="preserve">12. Уполномоченный орган налоговой службы, согласно выставленным счетам, оплачивает стоимость акцизных марок, изготовленных и доставленных компанией-изготовителем, проводит оплату сопутствующих расходов. После проведения годовой сверки и взаиморасчетов с компанией-изготовителем, сумма, оставшаяся на блокированном счете, используется на цели, предусмотренные пунктом 14 настоящего Положения, а также на цели, определенные решениями Кабинета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1nkewrfm3vogo-ryyqhik">
        <w:r>
          <w:rPr>
            <w:rFonts w:ascii="Arial" w:cs="Arial" w:eastAsia="Arial" w:hAnsi="Arial"/>
            <w:i/>
            <w:iCs/>
            <w:color w:val="1D4ED8"/>
            <w:sz w:val="24"/>
            <w:szCs w:val="24"/>
            <w:u w:val="single"/>
          </w:rPr>
          <w:t xml:space="preserve">25 октября 2021 года № 229</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Глава 2
 Порядок выдачи акцизных марок</w:t>
      </w:r>
    </w:p>
    <w:p>
      <w:pPr>
        <w:spacing w:after="60"/>
        <w:ind w:firstLine="567"/>
        <w:jc w:val="both"/>
      </w:pPr>
      <w:r>
        <w:rPr>
          <w:rFonts w:ascii="Arial" w:cs="Arial" w:eastAsia="Arial" w:hAnsi="Arial"/>
          <w:sz w:val="24"/>
          <w:szCs w:val="24"/>
        </w:rPr>
        <w:t xml:space="preserve">13. Уполномоченный банк выдает налогоплательщику акцизные марки только после уплаты им стоимости акцизных марок. При приобретении акцизных марок налогоплательщик, кроме номинальной стоимости акцизной марки, одновременно уплачивает акцизный налог на маркируемую продукцию по установленной законодательством Кыргызской Республики ставке акцизного налога.</w:t>
      </w:r>
    </w:p>
    <w:p>
      <w:pPr>
        <w:spacing w:after="60"/>
        <w:ind w:firstLine="567"/>
        <w:jc w:val="both"/>
      </w:pPr>
      <w:r>
        <w:rPr>
          <w:rFonts w:ascii="Arial" w:cs="Arial" w:eastAsia="Arial" w:hAnsi="Arial"/>
          <w:i/>
          <w:iCs/>
          <w:sz w:val="24"/>
          <w:szCs w:val="24"/>
        </w:rPr>
        <w:t xml:space="preserve">(Абзац 2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22 июня 2015 года № 392)</w:t>
      </w:r>
    </w:p>
    <w:p>
      <w:pPr>
        <w:spacing w:after="60"/>
        <w:ind w:firstLine="567"/>
        <w:jc w:val="both"/>
      </w:pPr>
      <w:r>
        <w:rPr>
          <w:rFonts w:ascii="Arial" w:cs="Arial" w:eastAsia="Arial" w:hAnsi="Arial"/>
          <w:i/>
          <w:iCs/>
          <w:sz w:val="24"/>
          <w:szCs w:val="24"/>
        </w:rPr>
        <w:t xml:space="preserve">(Абзац 3 утратил силу в соответствии с </w:t>
      </w:r>
      <w:r>
        <w:rPr>
          <w:rFonts w:ascii="Arial" w:cs="Arial" w:eastAsia="Arial" w:hAnsi="Arial"/>
          <w:i/>
          <w:iCs/>
          <w:sz w:val="24"/>
          <w:szCs w:val="24"/>
        </w:rPr>
        <w:t xml:space="preserve">постановлением </w:t>
      </w:r>
      <w:r>
        <w:rPr>
          <w:rFonts w:ascii="Arial" w:cs="Arial" w:eastAsia="Arial" w:hAnsi="Arial"/>
          <w:i/>
          <w:iCs/>
          <w:sz w:val="24"/>
          <w:szCs w:val="24"/>
        </w:rPr>
        <w:t xml:space="preserve">Правительства КР от 22 июня 2015 года № 392)</w:t>
      </w:r>
    </w:p>
    <w:p>
      <w:pPr>
        <w:spacing w:after="60"/>
        <w:ind w:firstLine="567"/>
        <w:jc w:val="both"/>
      </w:pPr>
      <w:r>
        <w:rPr>
          <w:rFonts w:ascii="Arial" w:cs="Arial" w:eastAsia="Arial" w:hAnsi="Arial"/>
          <w:i/>
          <w:iCs/>
          <w:sz w:val="24"/>
          <w:szCs w:val="24"/>
        </w:rPr>
        <w:t xml:space="preserve">(Абзац 4 утратил силу в соответствии с </w:t>
      </w:r>
      <w:r>
        <w:rPr>
          <w:rFonts w:ascii="Arial" w:cs="Arial" w:eastAsia="Arial" w:hAnsi="Arial"/>
          <w:i/>
          <w:iCs/>
          <w:sz w:val="24"/>
          <w:szCs w:val="24"/>
        </w:rPr>
        <w:t xml:space="preserve">постановлением </w:t>
      </w:r>
      <w:r>
        <w:rPr>
          <w:rFonts w:ascii="Arial" w:cs="Arial" w:eastAsia="Arial" w:hAnsi="Arial"/>
          <w:i/>
          <w:iCs/>
          <w:sz w:val="24"/>
          <w:szCs w:val="24"/>
        </w:rPr>
        <w:t xml:space="preserve">Правительства КР от 22 июня 2015 года № 392)</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20 сентября 2011 года N 562</w:t>
      </w:r>
      <w:r>
        <w:rPr>
          <w:rFonts w:ascii="Arial" w:cs="Arial" w:eastAsia="Arial" w:hAnsi="Arial"/>
          <w:i/>
          <w:iCs/>
          <w:sz w:val="24"/>
          <w:szCs w:val="24"/>
        </w:rPr>
        <w:t xml:space="preserve">, </w:t>
      </w:r>
      <w:r>
        <w:rPr>
          <w:rFonts w:ascii="Arial" w:cs="Arial" w:eastAsia="Arial" w:hAnsi="Arial"/>
          <w:i/>
          <w:iCs/>
          <w:sz w:val="24"/>
          <w:szCs w:val="24"/>
        </w:rPr>
        <w:t xml:space="preserve">22 июня 2015 года № 392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Номинальная стоимость акцизной марки определяется уполномоченным органом налоговой службы. Номинальная стоимость акцизной марки складывается из стоимости изготовления акцизной марки, транспортных расходов, в том числе расходов по доставке акцизных марок от уполномоченного банка до зарубежных заводов-изготовителей, в случае отсутствия компании-изготовителя, таможенных платежей и пошлин, расходов на страхование рисков от изменения курсовой разницы и прочих расходов.</w:t>
      </w:r>
    </w:p>
    <w:p>
      <w:pPr>
        <w:spacing w:after="60"/>
        <w:ind w:firstLine="567"/>
        <w:jc w:val="both"/>
      </w:pPr>
      <w:r>
        <w:rPr>
          <w:rFonts w:ascii="Arial" w:cs="Arial" w:eastAsia="Arial" w:hAnsi="Arial"/>
          <w:sz w:val="24"/>
          <w:szCs w:val="24"/>
        </w:rPr>
        <w:t xml:space="preserve">К прочим расходам относится целевое использование накапливаемых средств на приобретение и обслуживание специализированных приборов для определения подлинности акцизных марок, вычислительной техники, средств связи, оборудования для наклейки акцизных марок и оплату расходов по изготовлению учетно-методических пособий и проведению разъяснительной работы.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wdmmqked_dkfsyw5et7p">
        <w:r>
          <w:rPr>
            <w:rFonts w:ascii="Arial" w:cs="Arial" w:eastAsia="Arial" w:hAnsi="Arial"/>
            <w:i/>
            <w:iCs/>
            <w:color w:val="1D4ED8"/>
            <w:sz w:val="24"/>
            <w:szCs w:val="24"/>
            <w:u w:val="single"/>
          </w:rPr>
          <w:t xml:space="preserve">25 октября 2021 года № 229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Реализация акцизных марок налогоплательщику производится путем выдачи марок через уполномоченный банк или путем отправки акцизных марок непосредственно на завод-производитель маркируемой продукции. Маркируемая продукция, ввозимая из государств-членов Евразийского экономического союза, подлежит маркировке исключительно на заводе-производителе маркируемой продукции.</w:t>
      </w:r>
    </w:p>
    <w:p>
      <w:pPr>
        <w:spacing w:after="60"/>
        <w:ind w:firstLine="567"/>
        <w:jc w:val="both"/>
      </w:pPr>
      <w:r>
        <w:rPr>
          <w:rFonts w:ascii="Arial" w:cs="Arial" w:eastAsia="Arial" w:hAnsi="Arial"/>
          <w:sz w:val="24"/>
          <w:szCs w:val="24"/>
        </w:rPr>
        <w:t xml:space="preserve">Решение о выдаче акцизных марок уполномоченным банком принимается территориальным налоговым органом при представлении следующих документов:</w:t>
      </w:r>
    </w:p>
    <w:p>
      <w:pPr>
        <w:spacing w:after="60"/>
        <w:ind w:firstLine="567"/>
        <w:jc w:val="both"/>
      </w:pPr>
      <w:r>
        <w:rPr>
          <w:rFonts w:ascii="Arial" w:cs="Arial" w:eastAsia="Arial" w:hAnsi="Arial"/>
          <w:sz w:val="24"/>
          <w:szCs w:val="24"/>
        </w:rPr>
        <w:t xml:space="preserve">- заявление-расчет (в 2-х экземплярах согласно </w:t>
      </w:r>
      <w:r>
        <w:rPr>
          <w:rFonts w:ascii="Arial" w:cs="Arial" w:eastAsia="Arial" w:hAnsi="Arial"/>
          <w:sz w:val="24"/>
          <w:szCs w:val="24"/>
        </w:rPr>
        <w:t xml:space="preserve">приложению 1</w:t>
      </w:r>
      <w:r>
        <w:rPr>
          <w:rFonts w:ascii="Arial" w:cs="Arial" w:eastAsia="Arial" w:hAnsi="Arial"/>
          <w:sz w:val="24"/>
          <w:szCs w:val="24"/>
        </w:rPr>
        <w:t xml:space="preserve"> к настоящему Положению). К заявлению-расчету налогоплательщика прилагается спецификация подакцизных изделий согласно </w:t>
      </w:r>
      <w:hyperlink w:history="1" r:id="rIdkyof5yj45x4xymk6pp2ay">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 с указанием наименований производимых и/или импортируемых подакцизных товаров. Один экземпляр заявления-расчета и спецификации подакцизных изделий возвращается налогоплательщику, второй экземпляр остается в органе налоговой службы;</w:t>
      </w:r>
    </w:p>
    <w:p>
      <w:pPr>
        <w:spacing w:after="60"/>
        <w:ind w:firstLine="567"/>
        <w:jc w:val="both"/>
      </w:pPr>
      <w:r>
        <w:rPr>
          <w:rFonts w:ascii="Arial" w:cs="Arial" w:eastAsia="Arial" w:hAnsi="Arial"/>
          <w:sz w:val="24"/>
          <w:szCs w:val="24"/>
        </w:rPr>
        <w:t xml:space="preserve">- копия лицензии на ввоз и/или реализацию подакцизной продукции (для лицензируемых видов подакцизной продукции);</w:t>
      </w:r>
    </w:p>
    <w:p>
      <w:pPr>
        <w:spacing w:after="60"/>
        <w:ind w:firstLine="567"/>
        <w:jc w:val="both"/>
      </w:pPr>
      <w:r>
        <w:rPr>
          <w:rFonts w:ascii="Arial" w:cs="Arial" w:eastAsia="Arial" w:hAnsi="Arial"/>
          <w:sz w:val="24"/>
          <w:szCs w:val="24"/>
        </w:rPr>
        <w:t xml:space="preserve">- копия и оригинал платежных документов, подтверждающих уплату акцизного налога и номинальную стоимость акцизных марок на все количество маркируемой продукции. Копия платежного документа остается в органе налоговой службы, оригинал возвращается налогоплательщику.</w:t>
      </w:r>
    </w:p>
    <w:p>
      <w:pPr>
        <w:spacing w:after="60"/>
        <w:ind w:firstLine="567"/>
        <w:jc w:val="both"/>
      </w:pPr>
      <w:r>
        <w:rPr>
          <w:rFonts w:ascii="Arial" w:cs="Arial" w:eastAsia="Arial" w:hAnsi="Arial"/>
          <w:sz w:val="24"/>
          <w:szCs w:val="24"/>
        </w:rPr>
        <w:t xml:space="preserve">Решение об отправке акцизных марок на зарубежный завод-производитель маркируемой продукции, решение о выдаче акцизных марок на импортируемую маркируемую продукцию уполномоченным банком принимаются уполномоченным налоговым органом. При этом, кроме документов, предусмотренных в абзацах третьем-пятом настоящего пункта, налогоплательщиком представляются следующие документы:</w:t>
      </w:r>
    </w:p>
    <w:p>
      <w:pPr>
        <w:spacing w:after="60"/>
        <w:ind w:firstLine="567"/>
        <w:jc w:val="both"/>
      </w:pPr>
      <w:r>
        <w:rPr>
          <w:rFonts w:ascii="Arial" w:cs="Arial" w:eastAsia="Arial" w:hAnsi="Arial"/>
          <w:sz w:val="24"/>
          <w:szCs w:val="24"/>
        </w:rPr>
        <w:t xml:space="preserve">- инвойсы на ввозимую подакцизную продукцию, оригинал и заверенная налогоплательщиком копия договора на поставку маркируемой продукции. Копия договора остается в органе налоговой службы, оригинал возвращается налогоплательщику;</w:t>
      </w:r>
    </w:p>
    <w:p>
      <w:pPr>
        <w:spacing w:after="60"/>
        <w:ind w:firstLine="567"/>
        <w:jc w:val="both"/>
      </w:pPr>
      <w:r>
        <w:rPr>
          <w:rFonts w:ascii="Arial" w:cs="Arial" w:eastAsia="Arial" w:hAnsi="Arial"/>
          <w:sz w:val="24"/>
          <w:szCs w:val="24"/>
        </w:rPr>
        <w:t xml:space="preserve">- письмо с просьбой направить акцизные марки на завод-производитель маркируемой продукции, с подробным указанием его точных реквизитов.</w:t>
      </w:r>
    </w:p>
    <w:p>
      <w:pPr>
        <w:spacing w:after="60"/>
        <w:ind w:firstLine="567"/>
        <w:jc w:val="both"/>
      </w:pPr>
      <w:r>
        <w:rPr>
          <w:rFonts w:ascii="Arial" w:cs="Arial" w:eastAsia="Arial" w:hAnsi="Arial"/>
          <w:sz w:val="24"/>
          <w:szCs w:val="24"/>
        </w:rPr>
        <w:t xml:space="preserve">Налогоплательщик, осуществляющий импорт маркируемой алкогольной продукции в Кыргызскую Республику из государств-членов Евразийского экономического союза, также представляет в уполномоченный налоговый орган копию и оригинал квитанции о внесении депозитного платежа, а также обязательство о целевом использовании акцизных марок.</w:t>
      </w:r>
    </w:p>
    <w:p>
      <w:pPr>
        <w:spacing w:after="60"/>
        <w:ind w:firstLine="567"/>
        <w:jc w:val="both"/>
      </w:pPr>
      <w:r>
        <w:rPr>
          <w:rFonts w:ascii="Arial" w:cs="Arial" w:eastAsia="Arial" w:hAnsi="Arial"/>
          <w:sz w:val="24"/>
          <w:szCs w:val="24"/>
        </w:rPr>
        <w:t xml:space="preserve">Решение о выдаче акцизных марок на импортируемую маркируемую продукцию уполномоченным банком составляется в 3-х экземплярах по форме, утверждаемой уполномоченным налоговым органом. Акцизные марки выдаются уполномоченным банком налогоплательщику согласно порядковым номерам акцизных марок, указанным в решении. Первый экземпляр решения органа налоговой службы остается в уполномоченном банке, второй - у налогоплательщика, третий - в органе налоговой службы.</w:t>
      </w:r>
    </w:p>
    <w:p>
      <w:pPr>
        <w:spacing w:after="60"/>
        <w:ind w:firstLine="567"/>
        <w:jc w:val="both"/>
      </w:pPr>
      <w:r>
        <w:rPr>
          <w:rFonts w:ascii="Arial" w:cs="Arial" w:eastAsia="Arial" w:hAnsi="Arial"/>
          <w:sz w:val="24"/>
          <w:szCs w:val="24"/>
        </w:rPr>
        <w:t xml:space="preserve">При этом, налогоплательщиками осуществляются пересчет и сверка диапазона полученных номеров акцизных марок с диапазоном номеров, указанных в решении налогового органа.</w:t>
      </w:r>
    </w:p>
    <w:p>
      <w:pPr>
        <w:spacing w:after="60"/>
        <w:ind w:firstLine="567"/>
        <w:jc w:val="both"/>
      </w:pPr>
      <w:r>
        <w:rPr>
          <w:rFonts w:ascii="Arial" w:cs="Arial" w:eastAsia="Arial" w:hAnsi="Arial"/>
          <w:i/>
          <w:iCs/>
          <w:sz w:val="24"/>
          <w:szCs w:val="24"/>
        </w:rPr>
        <w:t xml:space="preserve">(В редакции постановлений</w:t>
      </w:r>
      <w:r>
        <w:rPr>
          <w:rFonts w:ascii="Arial" w:cs="Arial" w:eastAsia="Arial" w:hAnsi="Arial"/>
          <w:i/>
          <w:iCs/>
          <w:sz w:val="24"/>
          <w:szCs w:val="24"/>
        </w:rPr>
        <w:t xml:space="preserve">,</w:t>
      </w:r>
      <w:r>
        <w:rPr>
          <w:rFonts w:ascii="Arial" w:cs="Arial" w:eastAsia="Arial" w:hAnsi="Arial"/>
          <w:i/>
          <w:iCs/>
          <w:sz w:val="24"/>
          <w:szCs w:val="24"/>
        </w:rPr>
        <w:t xml:space="preserve"> Правительства КР от </w:t>
      </w:r>
      <w:r>
        <w:rPr>
          <w:rFonts w:ascii="Arial" w:cs="Arial" w:eastAsia="Arial" w:hAnsi="Arial"/>
          <w:i/>
          <w:iCs/>
          <w:sz w:val="24"/>
          <w:szCs w:val="24"/>
        </w:rPr>
        <w:t xml:space="preserve">22 июня 2015 года № 392</w:t>
      </w:r>
      <w:r>
        <w:rPr>
          <w:rFonts w:ascii="Arial" w:cs="Arial" w:eastAsia="Arial" w:hAnsi="Arial"/>
          <w:i/>
          <w:iCs/>
          <w:sz w:val="24"/>
          <w:szCs w:val="24"/>
        </w:rPr>
        <w:t xml:space="preserve">, </w:t>
      </w:r>
      <w:r>
        <w:rPr>
          <w:rFonts w:ascii="Arial" w:cs="Arial" w:eastAsia="Arial" w:hAnsi="Arial"/>
          <w:i/>
          <w:iCs/>
          <w:sz w:val="24"/>
          <w:szCs w:val="24"/>
        </w:rPr>
        <w:t xml:space="preserve">17 февраля 2017 года № 109</w:t>
      </w:r>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aev93kriixafqyxhvajmg">
        <w:r>
          <w:rPr>
            <w:rFonts w:ascii="Arial" w:cs="Arial" w:eastAsia="Arial" w:hAnsi="Arial"/>
            <w:i/>
            <w:iCs/>
            <w:color w:val="1D4ED8"/>
            <w:sz w:val="24"/>
            <w:szCs w:val="24"/>
            <w:u w:val="single"/>
          </w:rPr>
          <w:t xml:space="preserve">01-</w:t>
        </w:r>
        <w:r>
          <w:rPr>
            <w:rFonts w:ascii="Arial" w:cs="Arial" w:eastAsia="Arial" w:hAnsi="Arial"/>
            <w:i/>
            <w:iCs/>
            <w:color w:val="1D4ED8"/>
            <w:sz w:val="24"/>
            <w:szCs w:val="24"/>
            <w:u w:val="single"/>
          </w:rPr>
          <w:t xml:space="preserve">ноября 2021-года №234</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15-1.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3 июня 2014 года № 304)</w:t>
      </w:r>
    </w:p>
    <w:p>
      <w:pPr>
        <w:spacing w:after="60"/>
        <w:ind w:firstLine="567"/>
        <w:jc w:val="both"/>
      </w:pPr>
      <w:r>
        <w:rPr>
          <w:rFonts w:ascii="Arial" w:cs="Arial" w:eastAsia="Arial" w:hAnsi="Arial"/>
          <w:i/>
          <w:iCs/>
          <w:sz w:val="24"/>
          <w:szCs w:val="24"/>
        </w:rPr>
        <w:t xml:space="preserve">15-2.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3 июня 2014 года № 304)</w:t>
      </w:r>
    </w:p>
    <w:p>
      <w:pPr>
        <w:spacing w:after="60"/>
        <w:ind w:firstLine="567"/>
        <w:jc w:val="both"/>
      </w:pPr>
      <w:r>
        <w:rPr>
          <w:rFonts w:ascii="Arial" w:cs="Arial" w:eastAsia="Arial" w:hAnsi="Arial"/>
          <w:i/>
          <w:iCs/>
          <w:sz w:val="24"/>
          <w:szCs w:val="24"/>
        </w:rPr>
        <w:t xml:space="preserve">15-3.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3 июня 2014 года № 304)</w:t>
      </w:r>
    </w:p>
    <w:p>
      <w:pPr>
        <w:spacing w:after="60"/>
        <w:ind w:firstLine="567"/>
        <w:jc w:val="both"/>
      </w:pPr>
      <w:r>
        <w:rPr>
          <w:rFonts w:ascii="Arial" w:cs="Arial" w:eastAsia="Arial" w:hAnsi="Arial"/>
          <w:sz w:val="24"/>
          <w:szCs w:val="24"/>
        </w:rPr>
        <w:t xml:space="preserve">16. Решение об отправке акцизных марок на зарубежный завод-производитель маркируемой продукции составляется в 2-х экземплярах. При этом уполномоченным налоговым органом направляется письмо-заказ компании-изготовителю акцизных марок об отправке соответствующей партии акцизных марок на зарубежный завод - производитель маркируемой продукции.</w:t>
      </w:r>
    </w:p>
    <w:p>
      <w:pPr>
        <w:spacing w:after="60"/>
        <w:ind w:firstLine="567"/>
        <w:jc w:val="both"/>
      </w:pPr>
      <w:r>
        <w:rPr>
          <w:rFonts w:ascii="Arial" w:cs="Arial" w:eastAsia="Arial" w:hAnsi="Arial"/>
          <w:sz w:val="24"/>
          <w:szCs w:val="24"/>
        </w:rPr>
        <w:t xml:space="preserve">При отправке акцизных марок на зарубежный завод-производитель маркируемой продукции, датой приобретения акцизных марок является дата принятия уполномоченным налоговым органом решения об отправке акцизных марок на зарубежный завод-производитель маркируемой продукции.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22 июня 2015 года № 392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Для маркировки алкогольной продукции, разлитой в большие емкости, при оформлении заявления на покупку акцизных марок, налогоплательщик предоставляет подтверждение об уплате акцизного налога и номинальной стоимости акцизных марок. После подтверждения объема, подлежащего маркировке, и уплаты номинальной стоимости акцизных марок орган налоговой службы принимает решение о выдаче акцизных марок.</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9 сентября 2013 года N 494</w:t>
      </w:r>
      <w:r>
        <w:rPr>
          <w:rFonts w:ascii="Arial" w:cs="Arial" w:eastAsia="Arial" w:hAnsi="Arial"/>
          <w:i/>
          <w:iCs/>
          <w:sz w:val="24"/>
          <w:szCs w:val="24"/>
        </w:rPr>
        <w:t xml:space="preserve">, </w:t>
      </w:r>
      <w:r>
        <w:rPr>
          <w:rFonts w:ascii="Arial" w:cs="Arial" w:eastAsia="Arial" w:hAnsi="Arial"/>
          <w:i/>
          <w:iCs/>
          <w:sz w:val="24"/>
          <w:szCs w:val="24"/>
        </w:rPr>
        <w:t xml:space="preserve">22 июня 2015 года № 392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Решение о выдаче акцизных марок на импортируемую маркируемую продукцию уполномоченным банком, решение об отправке акцизных марок на зарубежный завод-производитель маркируемой продукции принимаются органом налоговой службы в течение 3-х рабочих дней со дня представления налогоплательщиком документов, предусмотренных пунктом 15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22 июня 2015 года № 392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Если на момент оформления заявления-расчета на приобретение акцизных марок в уполномоченном банке нет акцизных марок необходимого типа или емкости или требуемые акцизные марки не были указаны в заказе на производство акцизных марок, то возможна реализация акцизных марок, находящихся в наличии в уполномоченном банке, с условием уплаты фактической суммы акцизного налога на момент приобретения акцизных марок. Для этого уполномоченный орган налоговой службы направляет письменное разрешение на обозначение маркируемой продукции имеющимися акцизными марками с указанием типа, емкости и наименования маркируемой продукции налогоплательщику-покупателю акцизных марок, в уполномоченный банк, в орган налоговой службы по месту налоговой регистрации налогоплательщика - покупателя акцизных марок, уполномоченные государственные органы в сфере таможенного дела и борьбы с экономическими преступлениями.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9 сентября 2013 года N 494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Органы налоговой службы контролируют представление налогоплательщиком, производящим или импортирующим маркируемую продукцию, расчетов и иных документов для исчисления акцизного налога.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9 сентября 2013 года N 494</w:t>
      </w:r>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Глава 3
 Порядок учета и хранения акцизных марок</w:t>
      </w:r>
    </w:p>
    <w:p>
      <w:pPr>
        <w:spacing w:after="60"/>
        <w:ind w:firstLine="567"/>
        <w:jc w:val="both"/>
      </w:pPr>
      <w:r>
        <w:rPr>
          <w:rFonts w:ascii="Arial" w:cs="Arial" w:eastAsia="Arial" w:hAnsi="Arial"/>
          <w:sz w:val="24"/>
          <w:szCs w:val="24"/>
        </w:rPr>
        <w:t xml:space="preserve">21. Акцизные марки являются специальными государственными бланками.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29 июля 2021 года № 95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Акцизные марки на алкогольные напитки изготавливаются на бумажных листах, имеют соответствующие формы и размеры, один или несколько защитных элементов, наименование и изображение Государственного герба, порядковый номер, электронно-информационный элемент и серию, определяющую вид продукции и диапазон применяемых емкостей. Марки на табачные изделия изготавливаются на бумажных листах, имеют соответствующие формы и размеры, один или несколько защитных элементов, наименование и изображение Государственного герба, девятизначный порядковый номер, электронно-информационный элемент и серию, определяющую вид продукции.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29 июля 2021 года № 95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В целях обеспечения сохранности акцизных марок налогоплательщик обязан выделить специальное помещение или хранить их в несгораемых ящиках (сейфах).</w:t>
      </w:r>
    </w:p>
    <w:p>
      <w:pPr>
        <w:spacing w:after="60"/>
        <w:ind w:firstLine="567"/>
        <w:jc w:val="both"/>
      </w:pPr>
      <w:r>
        <w:rPr>
          <w:rFonts w:ascii="Arial" w:cs="Arial" w:eastAsia="Arial" w:hAnsi="Arial"/>
          <w:sz w:val="24"/>
          <w:szCs w:val="24"/>
        </w:rPr>
        <w:t xml:space="preserve">24. Акцизные марки приходуются на складе предприятия по номинальной стоимости, уплаченной на специальный блокированный счет в уполномоченном банке, без включения в нее расходов по транспортировке акцизных марок.</w:t>
      </w:r>
    </w:p>
    <w:p>
      <w:pPr>
        <w:spacing w:after="60"/>
        <w:ind w:firstLine="567"/>
        <w:jc w:val="both"/>
      </w:pPr>
      <w:r>
        <w:rPr>
          <w:rFonts w:ascii="Arial" w:cs="Arial" w:eastAsia="Arial" w:hAnsi="Arial"/>
          <w:sz w:val="24"/>
          <w:szCs w:val="24"/>
        </w:rPr>
        <w:t xml:space="preserve">25. На предприятиях, применяющих акцизные марки, приказом руководителя назначается должностное лицо, ответственное за сохранность акцизных марок. Должностное лицо выдает акцизные марки для обозначения продукции под роспись и ведет учет отгруженной продукции и выданных марок с фиксацией типа, емкости, номеров акцизных марок и фамилии их получателя.</w:t>
      </w:r>
    </w:p>
    <w:p>
      <w:pPr>
        <w:spacing w:after="60"/>
        <w:ind w:firstLine="567"/>
        <w:jc w:val="both"/>
      </w:pPr>
      <w:r>
        <w:rPr>
          <w:rFonts w:ascii="Arial" w:cs="Arial" w:eastAsia="Arial" w:hAnsi="Arial"/>
          <w:sz w:val="24"/>
          <w:szCs w:val="24"/>
        </w:rPr>
        <w:t xml:space="preserve">26. Органы налоговой службы обязаны постоянно осуществлять контроль за правильностью списания акцизных марок на предприятиях-производителях (для чего производят при необходимости инвентаризацию наличия акцизных марок), сопоставлять количество списанных акцизных марок с количеством выпущенной и реализованной продукции в бутылках или другой таре алкогольных напитков и пачках табачных изделий.</w:t>
      </w:r>
    </w:p>
    <w:p>
      <w:pPr>
        <w:spacing w:after="200" w:before="200"/>
        <w:ind w:firstLine="397"/>
        <w:jc w:val="center"/>
      </w:pPr>
      <w:r>
        <w:rPr>
          <w:rFonts w:ascii="Arial" w:cs="Arial" w:eastAsia="Arial" w:hAnsi="Arial"/>
          <w:b/>
          <w:bCs/>
          <w:sz w:val="24"/>
          <w:szCs w:val="24"/>
        </w:rPr>
        <w:t xml:space="preserve">Глава 4
 Возврат неиспользованных и испорченных в процессе наклейки акцизных марок</w:t>
      </w:r>
    </w:p>
    <w:p>
      <w:pPr>
        <w:spacing w:after="60"/>
        <w:ind w:firstLine="567"/>
        <w:jc w:val="both"/>
      </w:pPr>
      <w:r>
        <w:rPr>
          <w:rFonts w:ascii="Arial" w:cs="Arial" w:eastAsia="Arial" w:hAnsi="Arial"/>
          <w:sz w:val="24"/>
          <w:szCs w:val="24"/>
        </w:rPr>
        <w:t xml:space="preserve">27. В случае прекращения производства/импорта маркируемой продукции, производитель/импортер обязан вернуть все неиспользованные акцизные марки в уполномоченный банк.</w:t>
      </w:r>
    </w:p>
    <w:p>
      <w:pPr>
        <w:spacing w:after="60"/>
        <w:ind w:firstLine="567"/>
        <w:jc w:val="both"/>
      </w:pPr>
      <w:r>
        <w:rPr>
          <w:rFonts w:ascii="Arial" w:cs="Arial" w:eastAsia="Arial" w:hAnsi="Arial"/>
          <w:sz w:val="24"/>
          <w:szCs w:val="24"/>
        </w:rPr>
        <w:t xml:space="preserve">Для проведения процедуры возврата неиспользованных акцизных марок, производитель/импортер маркируемой продукции обязан в орган налоговой службы по месту получения акцизных марок представить следующие документы:</w:t>
      </w:r>
    </w:p>
    <w:p>
      <w:pPr>
        <w:spacing w:after="60"/>
        <w:ind w:firstLine="567"/>
        <w:jc w:val="both"/>
      </w:pPr>
      <w:r>
        <w:rPr>
          <w:rFonts w:ascii="Arial" w:cs="Arial" w:eastAsia="Arial" w:hAnsi="Arial"/>
          <w:sz w:val="24"/>
          <w:szCs w:val="24"/>
        </w:rPr>
        <w:t xml:space="preserve">- письменное заявление с указанием причин возврата акцизных марок и просьбой о возврате денежных средств, уплаченных при покупке акцизных марок;</w:t>
      </w:r>
    </w:p>
    <w:p>
      <w:pPr>
        <w:spacing w:after="60"/>
        <w:ind w:firstLine="567"/>
        <w:jc w:val="both"/>
      </w:pPr>
      <w:r>
        <w:rPr>
          <w:rFonts w:ascii="Arial" w:cs="Arial" w:eastAsia="Arial" w:hAnsi="Arial"/>
          <w:sz w:val="24"/>
          <w:szCs w:val="24"/>
        </w:rPr>
        <w:t xml:space="preserve">- реестр с указанием серий, определяющих вид маркируемой продукции, емкостей и порядковых номеров возвращаемых акцизных марок на бумажном и электронном носителе;</w:t>
      </w:r>
    </w:p>
    <w:p>
      <w:pPr>
        <w:spacing w:after="60"/>
        <w:ind w:firstLine="567"/>
        <w:jc w:val="both"/>
      </w:pPr>
      <w:r>
        <w:rPr>
          <w:rFonts w:ascii="Arial" w:cs="Arial" w:eastAsia="Arial" w:hAnsi="Arial"/>
          <w:sz w:val="24"/>
          <w:szCs w:val="24"/>
        </w:rPr>
        <w:t xml:space="preserve">- экземпляр решения о выдаче акцизных марок.</w:t>
      </w:r>
    </w:p>
    <w:p>
      <w:pPr>
        <w:spacing w:after="60"/>
        <w:ind w:firstLine="567"/>
        <w:jc w:val="both"/>
      </w:pPr>
      <w:r>
        <w:rPr>
          <w:rFonts w:ascii="Arial" w:cs="Arial" w:eastAsia="Arial" w:hAnsi="Arial"/>
          <w:sz w:val="24"/>
          <w:szCs w:val="24"/>
        </w:rPr>
        <w:t xml:space="preserve">Орган налоговой службы производит проверку вышеперечисленных документов и принимает решение о возврате акцизных марок в уполномоченный банк, которое составляется в 3-х экземплярах. Первый экземпляр решения о возврате акцизных марок остается в уполномоченном банке, второй - у покупателя акцизных марок, третий - в органе налоговой службы.</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9 сентября 2013 года N 494</w:t>
      </w:r>
      <w:r>
        <w:rPr>
          <w:rFonts w:ascii="Arial" w:cs="Arial" w:eastAsia="Arial" w:hAnsi="Arial"/>
          <w:i/>
          <w:iCs/>
          <w:sz w:val="24"/>
          <w:szCs w:val="24"/>
        </w:rPr>
        <w:t xml:space="preserve">, </w:t>
      </w:r>
      <w:r>
        <w:rPr>
          <w:rFonts w:ascii="Arial" w:cs="Arial" w:eastAsia="Arial" w:hAnsi="Arial"/>
          <w:i/>
          <w:iCs/>
          <w:sz w:val="24"/>
          <w:szCs w:val="24"/>
        </w:rPr>
        <w:t xml:space="preserve">22 июня 2015 года № 392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Возврат номинальной стоимости неиспользованных акцизных марок, за исключением акцизных марок для импортируемых табачных изделий, производится уполномоченным банком по согласованию с соответствующим органом налоговой службы.</w:t>
      </w:r>
    </w:p>
    <w:p>
      <w:pPr>
        <w:spacing w:after="60"/>
        <w:ind w:firstLine="567"/>
        <w:jc w:val="both"/>
      </w:pPr>
      <w:r>
        <w:rPr>
          <w:rFonts w:ascii="Arial" w:cs="Arial" w:eastAsia="Arial" w:hAnsi="Arial"/>
          <w:sz w:val="24"/>
          <w:szCs w:val="24"/>
        </w:rPr>
        <w:t xml:space="preserve">Неиспользованные акцизные марки для импортируемых табачных изделий принимаются уполномоченным банком только для уничтожения. При этом номинальная стоимость акцизных марок возврату не подлежит, а сумма акцизного налога засчитывается как излишне уплаченная.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22 июня 2015 года № 392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В случае порчи акцизных марок в процессе наклейки на заводе-изготовителе маркируемой продукции составляется акт с указанием причин порчи, количества и типов испорченных акцизных марок. Производитель/импортер обязан вернуть испорченные акцизные марки в уполномоченный банк.</w:t>
      </w:r>
    </w:p>
    <w:p>
      <w:pPr>
        <w:spacing w:after="60"/>
        <w:ind w:firstLine="567"/>
        <w:jc w:val="both"/>
      </w:pPr>
      <w:r>
        <w:rPr>
          <w:rFonts w:ascii="Arial" w:cs="Arial" w:eastAsia="Arial" w:hAnsi="Arial"/>
          <w:sz w:val="24"/>
          <w:szCs w:val="24"/>
        </w:rPr>
        <w:t xml:space="preserve">Для проведения процедуры возврата производитель/импортер обязан представить в орган налоговой службы по месту получения акцизных марок следующие документы:</w:t>
      </w:r>
    </w:p>
    <w:p>
      <w:pPr>
        <w:spacing w:after="60"/>
        <w:ind w:firstLine="567"/>
        <w:jc w:val="both"/>
      </w:pPr>
      <w:r>
        <w:rPr>
          <w:rFonts w:ascii="Arial" w:cs="Arial" w:eastAsia="Arial" w:hAnsi="Arial"/>
          <w:sz w:val="24"/>
          <w:szCs w:val="24"/>
        </w:rPr>
        <w:t xml:space="preserve">- акт о порче акцизных марок;</w:t>
      </w:r>
    </w:p>
    <w:p>
      <w:pPr>
        <w:spacing w:after="60"/>
        <w:ind w:firstLine="567"/>
        <w:jc w:val="both"/>
      </w:pPr>
      <w:r>
        <w:rPr>
          <w:rFonts w:ascii="Arial" w:cs="Arial" w:eastAsia="Arial" w:hAnsi="Arial"/>
          <w:sz w:val="24"/>
          <w:szCs w:val="24"/>
        </w:rPr>
        <w:t xml:space="preserve">- реестр с указанием серий, определяющих вид маркируемой продукции, емкостей и порядковых номеров возвращаемых испорченных акцизных марок на бумажном и электронном носителе.</w:t>
      </w:r>
    </w:p>
    <w:p>
      <w:pPr>
        <w:spacing w:after="60"/>
        <w:ind w:firstLine="567"/>
        <w:jc w:val="both"/>
      </w:pPr>
      <w:r>
        <w:rPr>
          <w:rFonts w:ascii="Arial" w:cs="Arial" w:eastAsia="Arial" w:hAnsi="Arial"/>
          <w:sz w:val="24"/>
          <w:szCs w:val="24"/>
        </w:rPr>
        <w:t xml:space="preserve">Орган налоговой службы производит проверку вышеперечисленных документов и принимает решение о возврате испорченных акцизных марок в уполномоченный банк, которое составляется в 3-х экземплярах, по форме, утверждаемой органом налоговой службы. Первый экземпляр решения о возврате акцизных марок остается в уполномоченном банке, второй - у покупателя акцизных марок, третий - в органе налоговой службы.</w:t>
      </w:r>
    </w:p>
    <w:p>
      <w:pPr>
        <w:spacing w:after="60"/>
        <w:ind w:firstLine="567"/>
        <w:jc w:val="both"/>
      </w:pPr>
      <w:r>
        <w:rPr>
          <w:rFonts w:ascii="Arial" w:cs="Arial" w:eastAsia="Arial" w:hAnsi="Arial"/>
          <w:sz w:val="24"/>
          <w:szCs w:val="24"/>
        </w:rPr>
        <w:t xml:space="preserve">Акцизные марки, на которых серии, определяющие вид продукции, емкости, диапазон цен и порядковые номера визуально полностью не просматриваются и электронно-информационный элемент не идентифицируется, не подлежат возврату в уполномоченный банк.</w:t>
      </w:r>
    </w:p>
    <w:p>
      <w:pPr>
        <w:spacing w:after="60"/>
        <w:ind w:firstLine="567"/>
        <w:jc w:val="both"/>
      </w:pPr>
      <w:r>
        <w:rPr>
          <w:rFonts w:ascii="Arial" w:cs="Arial" w:eastAsia="Arial" w:hAnsi="Arial"/>
          <w:sz w:val="24"/>
          <w:szCs w:val="24"/>
        </w:rPr>
        <w:t xml:space="preserve">При порче акцизных марок акциз не уплачивается в том случае, когда испорченные марки акцизного сбора, принятые уполномоченным банком и комиссионно уничтоженные согласно акта уничтожения. Взамен поврежденных марок выдаются новые акцизные марки без повторной уплаты акциза, при условии оплаты номинальной стоимости марок.</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9 сентября 2013 года N 494</w:t>
      </w:r>
      <w:r>
        <w:rPr>
          <w:rFonts w:ascii="Arial" w:cs="Arial" w:eastAsia="Arial" w:hAnsi="Arial"/>
          <w:i/>
          <w:iCs/>
          <w:sz w:val="24"/>
          <w:szCs w:val="24"/>
        </w:rPr>
        <w:t xml:space="preserve">, </w:t>
      </w:r>
      <w:r>
        <w:rPr>
          <w:rFonts w:ascii="Arial" w:cs="Arial" w:eastAsia="Arial" w:hAnsi="Arial"/>
          <w:i/>
          <w:iCs/>
          <w:sz w:val="24"/>
          <w:szCs w:val="24"/>
        </w:rPr>
        <w:t xml:space="preserve">16 сентября 2015 года № 646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Акцизные марки, непригодные для обозначения маркируемой продукции, подлежат комиссионному уничтожению уполномоченным банком при участии представителей соответствующего органа налоговой службы и производителя/импортера.</w:t>
      </w:r>
    </w:p>
    <w:p>
      <w:pPr>
        <w:spacing w:after="60"/>
        <w:ind w:firstLine="567"/>
        <w:jc w:val="both"/>
      </w:pPr>
      <w:r>
        <w:rPr>
          <w:rFonts w:ascii="Arial" w:cs="Arial" w:eastAsia="Arial" w:hAnsi="Arial"/>
          <w:sz w:val="24"/>
          <w:szCs w:val="24"/>
        </w:rPr>
        <w:t xml:space="preserve">31. После приема уполномоченным банком неиспользованных акцизных марок и/или комиссионного уничтожения акцизных марок, непригодных для обозначения маркируемой продукции, сумма уплаченного акцизного налога по таким акцизным маркам зачитывается органами налоговой службы/уполномоченным государственным органом в сфере таможенного дела как излишне уплаченная сумма акцизного налога.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9 сентября 2013 года N 494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В случае порчи или утраты произведенных подакцизных товаров акциз уплачивается в полном размере и/или не подлежит возврату, за исключением случаев, возникших в результате непреодолимой силы. При утрате акцизных марок не подлежит возврату акциз, уплаченный до или в момент приобретения акцизных марок, за исключением случаев, возникших в результате непреодолимой силы. Исчисление акциза по утраченным акцизным маркам, предназначенным для обозначения алкогольной продукции, производится исходя из установленных ставок, применяемых к максимально допустимому объему тары, в соответствии с емкостью, указанной на марке акцизного сбора.</w:t>
      </w:r>
    </w:p>
    <w:p>
      <w:pPr>
        <w:spacing w:after="60"/>
        <w:ind w:firstLine="567"/>
        <w:jc w:val="both"/>
      </w:pPr>
      <w:r>
        <w:rPr>
          <w:rFonts w:ascii="Arial" w:cs="Arial" w:eastAsia="Arial" w:hAnsi="Arial"/>
          <w:sz w:val="24"/>
          <w:szCs w:val="24"/>
        </w:rPr>
        <w:t xml:space="preserve">32.1. В случае обнаружения производственного брака, налогоплательщик составляет акт об обнаружении бракованных акцизных марок в присутствии руководителя, главного бухгалтера и лица, ответственного за сохранность акцизных марок, указывает тип и номера акцизных марок, номер коробки, а также фотографирует обнаруженные бракованные марки. Далее, налогоплательщик предоставляет в орган налоговой службы акт об обнаружении бракованных марок, копию квитанции уплаченных денежных средств при покупке акцизных марок и фотографии бракованных марок. Органы налоговой службы передают материалы в уполномоченный орган налоговой службы для последующей передачи компании-изготовителю акцизных марок для изучения. В случае подтверждения компанией изготовителем наличия брака, налогоплательщик вправе получить акцизные марки взамен бракованного количества без уплаты акцизного налога и номинальной стоимости.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20 сентября 2011 года N 562</w:t>
      </w:r>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Глава 5
 Контроль над маркировкой подакцизных товаров</w:t>
      </w:r>
    </w:p>
    <w:p>
      <w:pPr>
        <w:spacing w:after="60"/>
        <w:ind w:firstLine="567"/>
        <w:jc w:val="both"/>
      </w:pPr>
      <w:r>
        <w:rPr>
          <w:rFonts w:ascii="Arial" w:cs="Arial" w:eastAsia="Arial" w:hAnsi="Arial"/>
          <w:sz w:val="24"/>
          <w:szCs w:val="24"/>
        </w:rPr>
        <w:t xml:space="preserve">33. Маркировка производимой и импортируемой продукции на территории Кыргызской Республики осуществляется под налоговым или таможенным контролем.</w:t>
      </w:r>
    </w:p>
    <w:p>
      <w:pPr>
        <w:spacing w:after="60"/>
        <w:ind w:firstLine="567"/>
        <w:jc w:val="both"/>
      </w:pPr>
      <w:r>
        <w:rPr>
          <w:rFonts w:ascii="Arial" w:cs="Arial" w:eastAsia="Arial" w:hAnsi="Arial"/>
          <w:sz w:val="24"/>
          <w:szCs w:val="24"/>
        </w:rPr>
        <w:t xml:space="preserve">34. Контроль за наличием и подлинностью акцизных марок на маркируемой продукции, находящейся в торговой сети (розничной и оптовой), осуществляется органами налоговой службы.</w:t>
      </w:r>
    </w:p>
    <w:p>
      <w:pPr>
        <w:spacing w:after="60"/>
        <w:ind w:firstLine="567"/>
        <w:jc w:val="both"/>
      </w:pPr>
      <w:r>
        <w:rPr>
          <w:rFonts w:ascii="Arial" w:cs="Arial" w:eastAsia="Arial" w:hAnsi="Arial"/>
          <w:i/>
          <w:iCs/>
          <w:sz w:val="24"/>
          <w:szCs w:val="24"/>
        </w:rPr>
        <w:t xml:space="preserve">(Абзац 2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9 сентября 2013 года N 494)</w:t>
      </w:r>
    </w:p>
    <w:p>
      <w:pPr>
        <w:spacing w:after="60"/>
        <w:ind w:firstLine="567"/>
        <w:jc w:val="both"/>
      </w:pPr>
      <w:r>
        <w:rPr>
          <w:rFonts w:ascii="Arial" w:cs="Arial" w:eastAsia="Arial" w:hAnsi="Arial"/>
          <w:i/>
          <w:iCs/>
          <w:sz w:val="24"/>
          <w:szCs w:val="24"/>
        </w:rPr>
        <w:t xml:space="preserve">(Абзац 3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3 июня 2014 года № 304)</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15 июля 2011 года N 392</w:t>
      </w:r>
      <w:r>
        <w:rPr>
          <w:rFonts w:ascii="Arial" w:cs="Arial" w:eastAsia="Arial" w:hAnsi="Arial"/>
          <w:i/>
          <w:iCs/>
          <w:sz w:val="24"/>
          <w:szCs w:val="24"/>
        </w:rPr>
        <w:t xml:space="preserve">, </w:t>
      </w:r>
      <w:r>
        <w:rPr>
          <w:rFonts w:ascii="Arial" w:cs="Arial" w:eastAsia="Arial" w:hAnsi="Arial"/>
          <w:i/>
          <w:iCs/>
          <w:sz w:val="24"/>
          <w:szCs w:val="24"/>
        </w:rPr>
        <w:t xml:space="preserve">9 ноября 2011 года N 706</w:t>
      </w:r>
      <w:r>
        <w:rPr>
          <w:rFonts w:ascii="Arial" w:cs="Arial" w:eastAsia="Arial" w:hAnsi="Arial"/>
          <w:i/>
          <w:iCs/>
          <w:sz w:val="24"/>
          <w:szCs w:val="24"/>
        </w:rPr>
        <w:t xml:space="preserve">, </w:t>
      </w:r>
      <w:r>
        <w:rPr>
          <w:rFonts w:ascii="Arial" w:cs="Arial" w:eastAsia="Arial" w:hAnsi="Arial"/>
          <w:i/>
          <w:iCs/>
          <w:sz w:val="24"/>
          <w:szCs w:val="24"/>
        </w:rPr>
        <w:t xml:space="preserve">9 сентября 2013 года N 494</w:t>
      </w:r>
      <w:r>
        <w:rPr>
          <w:rFonts w:ascii="Arial" w:cs="Arial" w:eastAsia="Arial" w:hAnsi="Arial"/>
          <w:i/>
          <w:iCs/>
          <w:sz w:val="24"/>
          <w:szCs w:val="24"/>
        </w:rPr>
        <w:t xml:space="preserve">, </w:t>
      </w:r>
      <w:r>
        <w:rPr>
          <w:rFonts w:ascii="Arial" w:cs="Arial" w:eastAsia="Arial" w:hAnsi="Arial"/>
          <w:i/>
          <w:iCs/>
          <w:sz w:val="24"/>
          <w:szCs w:val="24"/>
        </w:rPr>
        <w:t xml:space="preserve">3 июня 2014 года № 304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Организации, индивидуальные предприниматели и физические лица, производящие, импортирующие либо реализующие немаркированную подакцизную продукцию на территории Кыргызской Республики, несут ответственность в соответствии с уголовным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6 ноября 2020 года № 540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Уполномоченный орган налоговой службы ежемесячно к 10 числу отчетного месяца направляет в уполномоченный государственный орган в сфере таможенного дела сведения о выданных марках акцизного сбора на импортируемую алкогольную и табачную продукцию, а также сведения о МРЦ на импортируемые табачные изделия.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9 ноября 2011 года N 706</w:t>
      </w:r>
      <w:r>
        <w:rPr>
          <w:rFonts w:ascii="Arial" w:cs="Arial" w:eastAsia="Arial" w:hAnsi="Arial"/>
          <w:i/>
          <w:iCs/>
          <w:sz w:val="24"/>
          <w:szCs w:val="24"/>
        </w:rPr>
        <w:t xml:space="preserve">, </w:t>
      </w:r>
      <w:r>
        <w:rPr>
          <w:rFonts w:ascii="Arial" w:cs="Arial" w:eastAsia="Arial" w:hAnsi="Arial"/>
          <w:i/>
          <w:iCs/>
          <w:sz w:val="24"/>
          <w:szCs w:val="24"/>
        </w:rPr>
        <w:t xml:space="preserve">9 сентября 2013 года N 494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Уполномоченный государственный орган в сфере таможенного дела ежемесячно к 10 числу отчетного месяца представляет в уполномоченный орган налоговой службы сведения об экспорте-импорте подакцизных товаров.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9 сентября 2013 года N 494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 1
 к Положению о порядке выдачи и применения марок акцизного сбора в Кыргызской Республике</w:t>
      </w:r>
    </w:p>
    <w:p>
      <w:pPr>
        <w:spacing w:after="400" w:before="400"/>
        <w:ind w:firstLine="397"/>
        <w:jc w:val="center"/>
      </w:pPr>
      <w:r>
        <w:rPr>
          <w:rFonts w:ascii="Arial" w:cs="Arial" w:eastAsia="Arial" w:hAnsi="Arial"/>
          <w:b/>
          <w:bCs/>
          <w:sz w:val="24"/>
          <w:szCs w:val="24"/>
        </w:rPr>
        <w:t xml:space="preserve">___________________________________________
 </w:t>
      </w:r>
      <w:r>
        <w:rPr>
          <w:rFonts w:ascii="Arial" w:cs="Arial" w:eastAsia="Arial" w:hAnsi="Arial"/>
          <w:sz w:val="24"/>
          <w:szCs w:val="24"/>
        </w:rPr>
        <w:t xml:space="preserve">(Наименование органа налоговой службы)
 </w:t>
      </w:r>
      <w:r>
        <w:rPr>
          <w:rFonts w:ascii="Arial" w:cs="Arial" w:eastAsia="Arial" w:hAnsi="Arial"/>
          <w:b/>
          <w:bCs/>
          <w:sz w:val="24"/>
          <w:szCs w:val="24"/>
        </w:rPr>
        <w:t xml:space="preserve">ЗАЯВЛЕНИЕ-РАСЧЕТ 
 на покупку акцизных марок
 № ____ от "___" _____________ 20__ года
 </w:t>
      </w:r>
      <w:r>
        <w:rPr>
          <w:rFonts w:ascii="Arial" w:cs="Arial" w:eastAsia="Arial" w:hAnsi="Arial"/>
          <w:sz w:val="24"/>
          <w:szCs w:val="24"/>
        </w:rPr>
        <w:t xml:space="preserve">(заполняется налоговым органом)</w:t>
      </w:r>
    </w:p>
    <w:p>
      <w:pPr>
        <w:spacing w:after="200"/>
        <w:ind w:firstLine="397"/>
        <w:jc w:val="center"/>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26 декабря 2019 года № 711</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06"/>
        <w:gridCol w:w="6772"/>
      </w:tblGrid>
      <w:tr>
        <w:tc>
          <w:tcPr>
            <w:tcW w:type="dxa" w:w="340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налогоплательщика</w:t>
            </w:r>
          </w:p>
        </w:tc>
        <w:tc>
          <w:tcPr>
            <w:tcW w:type="dxa" w:w="677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Юридический адрес и телефон</w:t>
            </w:r>
          </w:p>
        </w:tc>
        <w:tc>
          <w:tcPr>
            <w:tcW w:type="dxa" w:w="67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ИНН</w:t>
            </w:r>
          </w:p>
        </w:tc>
        <w:tc>
          <w:tcPr>
            <w:tcW w:type="dxa" w:w="67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
        <w:gridCol w:w="1117"/>
        <w:gridCol w:w="582"/>
        <w:gridCol w:w="755"/>
        <w:gridCol w:w="755"/>
        <w:gridCol w:w="1294"/>
        <w:gridCol w:w="1073"/>
        <w:gridCol w:w="1105"/>
        <w:gridCol w:w="1105"/>
        <w:gridCol w:w="881"/>
        <w:gridCol w:w="1144"/>
      </w:tblGrid>
      <w:tr>
        <w:tc>
          <w:tcPr>
            <w:tcW w:type="dxa" w:w="3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1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подакцизной маркируемой продукции</w:t>
            </w:r>
          </w:p>
        </w:tc>
        <w:tc>
          <w:tcPr>
            <w:tcW w:type="dxa" w:w="5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 марок</w:t>
            </w:r>
          </w:p>
        </w:tc>
        <w:tc>
          <w:tcPr>
            <w:tcW w:type="dxa" w:w="7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Емкость (на марке)</w:t>
            </w:r>
          </w:p>
        </w:tc>
        <w:tc>
          <w:tcPr>
            <w:tcW w:type="dxa" w:w="7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Емкость тары</w:t>
            </w:r>
          </w:p>
        </w:tc>
        <w:tc>
          <w:tcPr>
            <w:tcW w:type="dxa" w:w="12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приобретаемых акцизных марок</w:t>
            </w:r>
          </w:p>
        </w:tc>
        <w:tc>
          <w:tcPr>
            <w:tcW w:type="dxa" w:w="10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Облагаемый объем</w:t>
            </w:r>
          </w:p>
        </w:tc>
        <w:tc>
          <w:tcPr>
            <w:tcW w:type="dxa" w:w="11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Содержание спирта этилового/
 крепость (для алкогольных изделий)</w:t>
            </w:r>
          </w:p>
        </w:tc>
        <w:tc>
          <w:tcPr>
            <w:tcW w:type="dxa" w:w="11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 акцизного налога исхода из содержания спирта этилового/
 крепости (для алкогольных изделий) (сом.)</w:t>
            </w:r>
          </w:p>
        </w:tc>
        <w:tc>
          <w:tcPr>
            <w:tcW w:type="dxa" w:w="8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акцизного налога (сом.)</w:t>
            </w:r>
          </w:p>
        </w:tc>
        <w:tc>
          <w:tcPr>
            <w:tcW w:type="dxa" w:w="11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Номинальная стоимость акцизных марок (сом.)</w:t>
            </w:r>
          </w:p>
        </w:tc>
      </w:tr>
      <w:tr>
        <w:tc>
          <w:tcPr>
            <w:tcW w:type="dxa" w:w="3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Акцизный налог уплачен на счет № _____________________________ согласно платежному документу № _____ от "___" _________ 20__ года в сумме ______________________________________________ сомов.
                                                                                                                    (прописью)</w:t>
      </w:r>
    </w:p>
    <w:p>
      <w:pPr>
        <w:spacing w:after="120"/>
        <w:jc w:val="both"/>
      </w:pPr>
      <w:r>
        <w:rPr>
          <w:rFonts w:ascii="Arial" w:cs="Arial" w:eastAsia="Arial" w:hAnsi="Arial"/>
          <w:sz w:val="24"/>
          <w:szCs w:val="24"/>
        </w:rPr>
        <w:t xml:space="preserve">Номинальная стоимость марок уплачена на счет № _______________________ согласно платежному документу № _____ от "___" _________ 20__ года в сумме __________________________________ сомов.
                                                                                                                    (прописью)</w:t>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Руководитель организации: __________________
                                                           (подпись)</w:t>
      </w:r>
    </w:p>
    <w:p>
      <w:pPr>
        <w:spacing w:after="120"/>
        <w:jc w:val="both"/>
      </w:pPr>
      <w:r>
        <w:rPr>
          <w:rFonts w:ascii="Arial" w:cs="Arial" w:eastAsia="Arial" w:hAnsi="Arial"/>
          <w:sz w:val="24"/>
          <w:szCs w:val="24"/>
        </w:rPr>
        <w:t xml:space="preserve">Главный бухгалтер: _________________________
                                                           (подпись)</w:t>
      </w:r>
    </w:p>
    <w:p>
      <w:pPr>
        <w:spacing w:after="60" w:before="120"/>
        <w:ind w:firstLine="567"/>
        <w:jc w:val="both"/>
      </w:pPr>
      <w:r>
        <w:rPr>
          <w:rFonts w:ascii="Arial" w:cs="Arial" w:eastAsia="Arial" w:hAnsi="Arial"/>
          <w:sz w:val="24"/>
          <w:szCs w:val="24"/>
        </w:rPr>
        <w:t xml:space="preserve">(*) Типы марок: А - водка; С - коньяк; L - ликероводочные изделия; V - вино; S - шампанское; Е - сигареты с фильтром; F - сигареты без фильтра.</w:t>
      </w:r>
    </w:p>
    <w:p>
      <w:pPr>
        <w:spacing w:after="60" w:before="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N 2
 к Положению о порядке выдачи и применения марок акцизного сбора в Кыргызской Республике</w:t>
      </w:r>
    </w:p>
    <w:p>
      <w:pPr>
        <w:spacing w:after="60"/>
        <w:ind w:firstLine="397"/>
        <w:jc w:val="both"/>
      </w:pPr>
      <w:r>
        <w:rPr>
          <w:rFonts w:ascii="Arial" w:cs="Arial" w:eastAsia="Arial" w:hAnsi="Arial"/>
          <w:sz w:val="24"/>
          <w:szCs w:val="24"/>
        </w:rPr>
        <w:t xml:space="preserve"/>
      </w:r>
    </w:p>
    <w:p>
      <w:pPr>
        <w:spacing w:after="60"/>
        <w:ind w:firstLine="397"/>
        <w:jc w:val="center"/>
      </w:pPr>
      <w:r>
        <w:rPr>
          <w:rFonts w:ascii="Arial" w:cs="Arial" w:eastAsia="Arial" w:hAnsi="Arial"/>
          <w:sz w:val="24"/>
          <w:szCs w:val="24"/>
        </w:rPr>
        <w:t xml:space="preserve">__________________________________________________________________</w:t>
      </w:r>
    </w:p>
    <w:p>
      <w:pPr>
        <w:spacing w:after="60"/>
        <w:ind w:firstLine="397"/>
        <w:jc w:val="center"/>
      </w:pPr>
      <w:r>
        <w:rPr>
          <w:rFonts w:ascii="Arial" w:cs="Arial" w:eastAsia="Arial" w:hAnsi="Arial"/>
          <w:sz w:val="24"/>
          <w:szCs w:val="24"/>
        </w:rPr>
        <w:t xml:space="preserve">(Наименование органа налоговой службы)</w:t>
      </w:r>
    </w:p>
    <w:p>
      <w:pPr>
        <w:spacing w:after="400" w:before="400"/>
        <w:ind w:firstLine="397"/>
        <w:jc w:val="center"/>
      </w:pPr>
      <w:r>
        <w:rPr>
          <w:rFonts w:ascii="Arial" w:cs="Arial" w:eastAsia="Arial" w:hAnsi="Arial"/>
          <w:b/>
          <w:bCs/>
          <w:sz w:val="32"/>
          <w:szCs w:val="32"/>
        </w:rPr>
        <w:t xml:space="preserve">СПЕЦИФИКАЦИЯ
 подакцизных изделий к заявлению-расчету на покупку акцизных марок
 N ______ от "___" __________ 20__ года</w:t>
      </w:r>
    </w:p>
    <w:p>
      <w:pPr>
        <w:spacing w:after="200"/>
        <w:ind w:firstLine="397"/>
        <w:jc w:val="center"/>
      </w:pPr>
      <w:r>
        <w:rPr>
          <w:rFonts w:ascii="Arial" w:cs="Arial" w:eastAsia="Arial" w:hAnsi="Arial"/>
          <w:i/>
          <w:iCs/>
          <w:sz w:val="24"/>
          <w:szCs w:val="24"/>
        </w:rPr>
        <w:t xml:space="preserve">(Утратило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26 декабря 2019 года № 711)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Приложение № 3</w:t>
      </w:r>
      <w:r>
        <w:rPr>
          <w:rFonts w:ascii="Arial" w:cs="Arial" w:eastAsia="Arial" w:hAnsi="Arial"/>
          <w:sz w:val="24"/>
          <w:szCs w:val="24"/>
        </w:rPr>
        <w:t xml:space="preserve">
 к Положению о порядке выдачи и применения марок акцизного сбора в Кыргызской Республике</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_____________________________________________________
 (Наименование органа налоговой службы)</w:t>
      </w:r>
    </w:p>
    <w:p>
      <w:pPr>
        <w:spacing w:after="120" w:before="200"/>
        <w:ind w:firstLine="397"/>
        <w:jc w:val="center"/>
      </w:pPr>
      <w:r>
        <w:rPr>
          <w:rFonts w:ascii="Arial" w:cs="Arial" w:eastAsia="Arial" w:hAnsi="Arial"/>
          <w:b/>
          <w:bCs/>
          <w:sz w:val="32"/>
          <w:szCs w:val="32"/>
        </w:rPr>
        <w:t xml:space="preserve">СПЕЦИФИКАЦИЯ
 подакцизных изделий к заявлению-расчету на покупку акцизных марок
 № ____ от "___" _______________ 20___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налогоплательщика</w:t>
            </w:r>
          </w:p>
        </w:tc>
        <w:tc>
          <w:tcPr>
            <w:tcW w:type="dxa" w:w="50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Юридический адрес и телефон</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ИНН</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4"/>
        <w:gridCol w:w="1942"/>
        <w:gridCol w:w="2807"/>
        <w:gridCol w:w="2127"/>
        <w:gridCol w:w="2709"/>
      </w:tblGrid>
      <w:tr>
        <w:tc>
          <w:tcPr>
            <w:tcW w:type="dxa" w:w="59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194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подакцизной продукции</w:t>
            </w:r>
          </w:p>
        </w:tc>
        <w:tc>
          <w:tcPr>
            <w:tcW w:type="dxa" w:w="28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Марка (наименование) подакцизной продукции</w:t>
            </w:r>
          </w:p>
        </w:tc>
        <w:tc>
          <w:tcPr>
            <w:tcW w:type="dxa" w:w="21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Емкость тары. Вид табачных изделий</w:t>
            </w:r>
          </w:p>
        </w:tc>
        <w:tc>
          <w:tcPr>
            <w:tcW w:type="dxa" w:w="270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приобретаемых акцизных марок</w:t>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организации:</w:t>
      </w:r>
      <w:r>
        <w:rPr>
          <w:rFonts w:ascii="Arial" w:cs="Arial" w:eastAsia="Arial" w:hAnsi="Arial"/>
          <w:sz w:val="24"/>
          <w:szCs w:val="24"/>
        </w:rPr>
        <w:t xml:space="preserve">	</w:t>
      </w:r>
      <w:r>
        <w:rPr>
          <w:rFonts w:ascii="Arial" w:cs="Arial" w:eastAsia="Arial" w:hAnsi="Arial"/>
          <w:sz w:val="24"/>
          <w:szCs w:val="24"/>
        </w:rPr>
        <w:t xml:space="preserve">______________________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g1dbvmfsbb8ueecir8_w">
      <w:r>
        <w:rPr>
          <w:rFonts w:ascii="Arial" w:cs="Arial" w:eastAsia="Arial" w:hAnsi="Arial"/>
          <w:color w:val="132D3F"/>
          <w:sz w:val="16"/>
          <w:szCs w:val="16"/>
          <w:u w:val="single"/>
        </w:rPr>
        <w:t xml:space="preserve">dalil.kg/document/59828</w:t>
      </w:r>
    </w:hyperlink>
  </w:p>
  <w:p>
    <w:pPr>
      <w:spacing w:after="0" w:before="40"/>
      <w:jc w:val="center"/>
    </w:pPr>
    <w:hyperlink w:history="1" r:id="rIdclhyucjwheccpwfzcvxq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khj1kw9qmepvp6hg1csw" Type="http://schemas.openxmlformats.org/officeDocument/2006/relationships/hyperlink" Target="https://dalil.kg/document/59667" TargetMode="External"/><Relationship Id="rIdksol8hn7r7f_d7gzkft8h" Type="http://schemas.openxmlformats.org/officeDocument/2006/relationships/hyperlink" Target="https://dalil.kg/document/158647" TargetMode="External"/><Relationship Id="rIdqgmmpl8yqxqxzsttul15m" Type="http://schemas.openxmlformats.org/officeDocument/2006/relationships/hyperlink" Target="https://dalil.kg/document/158647" TargetMode="External"/><Relationship Id="rId1nkewrfm3vogo-ryyqhik" Type="http://schemas.openxmlformats.org/officeDocument/2006/relationships/hyperlink" Target="https://dalil.kg/document/158635" TargetMode="External"/><Relationship Id="rIdlwdmmqked_dkfsyw5et7p" Type="http://schemas.openxmlformats.org/officeDocument/2006/relationships/hyperlink" Target="https://dalil.kg/document/158635" TargetMode="External"/><Relationship Id="rIdkyof5yj45x4xymk6pp2ay" Type="http://schemas.openxmlformats.org/officeDocument/2006/relationships/hyperlink" Target="https://dalil.kg/document/59828#pr3" TargetMode="External"/><Relationship Id="rIdaev93kriixafqyxhvajmg" Type="http://schemas.openxmlformats.org/officeDocument/2006/relationships/hyperlink" Target="https://dalil.kg/document/158647"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g1dbvmfsbb8ueecir8_w" Type="http://schemas.openxmlformats.org/officeDocument/2006/relationships/hyperlink" Target="https://dalil.kg/document/59828" TargetMode="External"/><Relationship Id="rIdclhyucjwheccpwfzcvxq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2026-09-24T16:32:14.244Z</dcterms:created>
  <dcterms:modified xsi:type="dcterms:W3CDTF">2026-09-24T16:32:14.244Z</dcterms:modified>
</cp:coreProperties>
</file>

<file path=docProps/custom.xml><?xml version="1.0" encoding="utf-8"?>
<Properties xmlns="http://schemas.openxmlformats.org/officeDocument/2006/custom-properties" xmlns:vt="http://schemas.openxmlformats.org/officeDocument/2006/docPropsVTypes"/>
</file>