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jxzlh8wzep4ejicagez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735</w:t>
      </w:r>
    </w:p>
    <w:p>
      <w:pPr>
        <w:spacing w:after="400" w:before="400"/>
        <w:jc w:val="center"/>
      </w:pPr>
      <w:r>
        <w:rPr>
          <w:rFonts w:ascii="Arial" w:cs="Arial" w:eastAsia="Arial" w:hAnsi="Arial"/>
          <w:b/>
          <w:bCs/>
          <w:sz w:val="32"/>
          <w:szCs w:val="32"/>
        </w:rPr>
        <w:t xml:space="preserve">ПОЛОЖЕНИЕ
 о порядке выдачи и применения марок акцизного сбора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4sfabhzfj014jbhzwscg">
        <w:r>
          <w:rPr>
            <w:rFonts w:ascii="Arial" w:cs="Arial" w:eastAsia="Arial" w:hAnsi="Arial"/>
            <w:i/>
            <w:iCs/>
            <w:color w:val="1D4ED8"/>
            <w:sz w:val="24"/>
            <w:szCs w:val="24"/>
            <w:u w:val="single"/>
          </w:rPr>
          <w:t xml:space="preserve">15 июля 2011 года № 392</w:t>
        </w:r>
      </w:hyperlink>
      <w:r>
        <w:rPr>
          <w:rFonts w:ascii="Arial" w:cs="Arial" w:eastAsia="Arial" w:hAnsi="Arial"/>
          <w:i/>
          <w:iCs/>
          <w:sz w:val="24"/>
          <w:szCs w:val="24"/>
        </w:rPr>
        <w:t xml:space="preserve">, </w:t>
      </w:r>
      <w:hyperlink w:history="1" r:id="rId5du0a2_ytumpv5nxpnyj6">
        <w:r>
          <w:rPr>
            <w:rFonts w:ascii="Arial" w:cs="Arial" w:eastAsia="Arial" w:hAnsi="Arial"/>
            <w:i/>
            <w:iCs/>
            <w:color w:val="1D4ED8"/>
            <w:sz w:val="24"/>
            <w:szCs w:val="24"/>
            <w:u w:val="single"/>
          </w:rPr>
          <w:t xml:space="preserve">20 сентября 2011 года № 562</w:t>
        </w:r>
      </w:hyperlink>
      <w:r>
        <w:rPr>
          <w:rFonts w:ascii="Arial" w:cs="Arial" w:eastAsia="Arial" w:hAnsi="Arial"/>
          <w:i/>
          <w:iCs/>
          <w:sz w:val="24"/>
          <w:szCs w:val="24"/>
        </w:rPr>
        <w:t xml:space="preserve">, </w:t>
      </w:r>
      <w:hyperlink w:history="1" r:id="rIdeksuhrs-weakbfxr3s49c">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1dhwb3fmilskty1www3x8">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ybp35byzmrqt3q2is_ayv">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 </w:t>
      </w:r>
      <w:hyperlink w:history="1" r:id="rIdj0p-ahtzrfirl50ygrla3">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hyperlink w:history="1" r:id="rIdbje9kj5ju5gajbcbgplfc">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 </w:t>
      </w:r>
      <w:hyperlink w:history="1" r:id="rId-y4mcikv33omwpztbsqpw">
        <w:r>
          <w:rPr>
            <w:rFonts w:ascii="Arial" w:cs="Arial" w:eastAsia="Arial" w:hAnsi="Arial"/>
            <w:i/>
            <w:iCs/>
            <w:color w:val="1D4ED8"/>
            <w:sz w:val="24"/>
            <w:szCs w:val="24"/>
            <w:u w:val="single"/>
          </w:rPr>
          <w:t xml:space="preserve">17 февраля 2017 года № 109</w:t>
        </w:r>
      </w:hyperlink>
      <w:r>
        <w:rPr>
          <w:rFonts w:ascii="Arial" w:cs="Arial" w:eastAsia="Arial" w:hAnsi="Arial"/>
          <w:sz w:val="24"/>
          <w:szCs w:val="24"/>
        </w:rPr>
        <w:t xml:space="preserve">, </w:t>
      </w:r>
      <w:hyperlink w:history="1" r:id="rId2k9hl1kfibcrpd7rqmdds">
        <w:r>
          <w:rPr>
            <w:rFonts w:ascii="Arial" w:cs="Arial" w:eastAsia="Arial" w:hAnsi="Arial"/>
            <w:i/>
            <w:iCs/>
            <w:color w:val="1D4ED8"/>
            <w:sz w:val="24"/>
            <w:szCs w:val="24"/>
            <w:u w:val="single"/>
          </w:rPr>
          <w:t xml:space="preserve">26 декабря 2019 года № 711</w:t>
        </w:r>
      </w:hyperlink>
      <w:r>
        <w:rPr>
          <w:rFonts w:ascii="Arial" w:cs="Arial" w:eastAsia="Arial" w:hAnsi="Arial"/>
          <w:i/>
          <w:iCs/>
          <w:sz w:val="24"/>
          <w:szCs w:val="24"/>
        </w:rPr>
        <w:t xml:space="preserve">, </w:t>
      </w:r>
      <w:hyperlink w:history="1" r:id="rId_4zzdwsqb7_yjt3ojjvsm">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 Кабинета Министров КР от </w:t>
      </w:r>
      <w:hyperlink w:history="1" r:id="rIdbl2vlv3glkmrftrkawxng">
        <w:r>
          <w:rPr>
            <w:rFonts w:ascii="Arial" w:cs="Arial" w:eastAsia="Arial" w:hAnsi="Arial"/>
            <w:i/>
            <w:iCs/>
            <w:color w:val="1D4ED8"/>
            <w:sz w:val="24"/>
            <w:szCs w:val="24"/>
            <w:u w:val="single"/>
          </w:rPr>
          <w:t xml:space="preserve">29 июля 2021 года № 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требованиями статьи 295 Налогового </w:t>
      </w:r>
      <w:hyperlink w:history="1" r:id="rId_pvidbei1-k7rvq_g0c9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определяет порядок приобретения и применения марок акцизного сбора на территории Кыргызской Республики.</w:t>
      </w:r>
    </w:p>
    <w:p>
      <w:pPr>
        <w:spacing w:after="60"/>
        <w:ind w:firstLine="567"/>
        <w:jc w:val="both"/>
      </w:pPr>
      <w:r>
        <w:rPr>
          <w:rFonts w:ascii="Arial" w:cs="Arial" w:eastAsia="Arial" w:hAnsi="Arial"/>
          <w:sz w:val="24"/>
          <w:szCs w:val="24"/>
        </w:rPr>
        <w:t xml:space="preserve">В Положении использованы следующие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осуществляющий ввоз на территорию Кыргызской Республики маркируемой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коммерческий банк, заключивший договор на обслуживание с уполномоченным органом налоговой службы и имеющий лицензию или свидетельство Национального банка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алкогольные напитки и табачные изделия, перечень которых указан в подпунктах 2 и 3 пункта 1 статьи 285 Налогового кодекса Кыргызской Республики (за исключением пива, код ТН ВЭД 2203 и сусла виноградного, код ТН ВЭД 220430);</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номинальная стоимость акцизной марки</w:t>
      </w:r>
      <w:r>
        <w:rPr>
          <w:rFonts w:ascii="Arial" w:cs="Arial" w:eastAsia="Arial" w:hAnsi="Arial"/>
          <w:sz w:val="24"/>
          <w:szCs w:val="24"/>
        </w:rPr>
        <w:t xml:space="preserve"> - отпускная цена акцизной марки при реализации через уполномоченный банк.</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марка (наименование) табачного изделия</w:t>
      </w:r>
      <w:r>
        <w:rPr>
          <w:rFonts w:ascii="Arial" w:cs="Arial" w:eastAsia="Arial" w:hAnsi="Arial"/>
          <w:sz w:val="24"/>
          <w:szCs w:val="24"/>
        </w:rPr>
        <w:t xml:space="preserve">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60"/>
        <w:ind w:firstLine="567"/>
        <w:jc w:val="both"/>
      </w:pPr>
      <w:r>
        <w:rPr>
          <w:rFonts w:ascii="Arial" w:cs="Arial" w:eastAsia="Arial" w:hAnsi="Arial"/>
          <w:i/>
          <w:iCs/>
          <w:sz w:val="24"/>
          <w:szCs w:val="24"/>
        </w:rPr>
        <w:t xml:space="preserve">- (абзац восьмой утратил силу в соответствии с </w:t>
      </w:r>
      <w:hyperlink w:history="1" r:id="rIdfvlyeol6akp8ivzfbq1f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электронно-информационный элемент</w:t>
      </w:r>
      <w:r>
        <w:rPr>
          <w:rFonts w:ascii="Arial" w:cs="Arial" w:eastAsia="Arial" w:hAnsi="Arial"/>
          <w:sz w:val="24"/>
          <w:szCs w:val="24"/>
        </w:rPr>
        <w:t xml:space="preserve"> - элемент на акцизной марке, определяемый электронными устройствами и/или программными приложениями, способный нести в себе информацию, позволяющий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60"/>
        <w:ind w:firstLine="567"/>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w:t>
      </w:r>
      <w:hyperlink w:history="1" r:id="rIdbga89bmfnpt5nh1cdfer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кодексом Таможенного союза.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fhsjocxnfwtulwiste15">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kyz8mkfeujfuwao-o_ywb">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 </w:t>
      </w:r>
      <w:hyperlink w:history="1" r:id="rIddrsewkt_oi2atvxayuzt2">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 </w:t>
      </w:r>
      <w:hyperlink w:history="1" r:id="rIdtdydsi6gh16dm9xwszkck">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не обозначенной акцизными марками, а также ввоз на территорию Кыргызской Республики, транспортировка, прием на комиссию или консигнацию маркируемой продукции без акцизных марок.</w:t>
      </w:r>
    </w:p>
    <w:p>
      <w:pPr>
        <w:spacing w:after="60"/>
        <w:ind w:firstLine="56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акцизными марками, в пределах норм,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 Маркировке подлежат производимые на территории Кыргызской Республики и импортируемые на территорию Кыргызской Республики алкогольные напитки и табачные изделия согласно подпунктам 2 и 3 пункта 1 статьи 285 Налогового кодекса Кыргызской Республики (за исключением пива, код ТН ВЭД 2203) и сусла виноградного (код ТН ВЭД 220430). Маркировка подакцизной продукции по видам и емкостям (для алкогольных изделий) производится в соответствии с типами и номерами акцизных марок, указанными в решении органа налоговой службы о выдаче акцизных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bgdv1tl0ppvuf5j9oeh0">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gqbxkyrwuj1mppukzl1hi">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 </w:t>
      </w:r>
      <w:hyperlink w:history="1" r:id="rIdl4gv5tuuuoaxygfxd5oep">
        <w:r>
          <w:rPr>
            <w:rFonts w:ascii="Arial" w:cs="Arial" w:eastAsia="Arial" w:hAnsi="Arial"/>
            <w:i/>
            <w:iCs/>
            <w:color w:val="1D4ED8"/>
            <w:sz w:val="24"/>
            <w:szCs w:val="24"/>
            <w:u w:val="single"/>
          </w:rPr>
          <w:t xml:space="preserve">26 декабря 2019 года № 711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60"/>
        <w:ind w:firstLine="567"/>
        <w:jc w:val="both"/>
      </w:pPr>
      <w:r>
        <w:rPr>
          <w:rFonts w:ascii="Arial" w:cs="Arial" w:eastAsia="Arial" w:hAnsi="Arial"/>
          <w:sz w:val="24"/>
          <w:szCs w:val="24"/>
        </w:rPr>
        <w:t xml:space="preserve">5. Наличие акцизной марки на бутылке, пачке или другой таре, в которую разлита или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60"/>
        <w:ind w:firstLine="567"/>
        <w:jc w:val="both"/>
      </w:pPr>
      <w:r>
        <w:rPr>
          <w:rFonts w:ascii="Arial" w:cs="Arial" w:eastAsia="Arial" w:hAnsi="Arial"/>
          <w:sz w:val="24"/>
          <w:szCs w:val="24"/>
        </w:rPr>
        <w:t xml:space="preserve">6. Маркировка осуществляется способом, исключающим повторное использование акцизных марок. Место наклейки должно определяться так, чтобы акцизная марка разрывалась во время раскупорки (раскрытия) бутылки, пачки или иной тары. При нанесении акцизных марок должен использоваться клей, не позволяющий снять акцизную марку с товара без ее повреждения.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jm4dshg53xrqxdwmy9k3">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производится в обязательном порядке под целлофановую упаковку.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9mj8gmfv4b841eolpw-q">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k7ag4i9bddjmnj8jfoxx">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4kra29vupicrsdl3xhdot">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К указанию сведений о дате изготовления табачных изделий предъявляются следующие требования:</w:t>
      </w:r>
    </w:p>
    <w:p>
      <w:pPr>
        <w:spacing w:after="60"/>
        <w:ind w:firstLine="567"/>
        <w:jc w:val="both"/>
      </w:pPr>
      <w:r>
        <w:rPr>
          <w:rFonts w:ascii="Arial" w:cs="Arial" w:eastAsia="Arial" w:hAnsi="Arial"/>
          <w:sz w:val="24"/>
          <w:szCs w:val="24"/>
        </w:rPr>
        <w:t xml:space="preserve">1) надпись должна быть четкой и легко читаемой;</w:t>
      </w:r>
    </w:p>
    <w:p>
      <w:pPr>
        <w:spacing w:after="60"/>
        <w:ind w:firstLine="567"/>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60"/>
        <w:ind w:firstLine="567"/>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ytdgxaihze7u9zpsw77a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5) сведения о дате изготовления табачных изделий указываются арабскими цифрами (высота шрифта не менее 3 мм), без пробелов: месяц.год (хх.хххх) Пример: 10.2010.</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tsdzqgoccf3rz0cwhgno">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lmzzfwlul-yhmbxgswqqe">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Продукция, маркированная с отклонением от требований настоящего Положения, рассматривается как немаркированная.</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Акцизные марки изготавливаются по заказу уполномоченного органа налоговой службы согласно договору (контракту), заключенному с победителем конкурса в соответствии с порядком, утвержденным постановлением Кабинета Министров Кыргызской Республики. Форма и образцы акцизных марок разрабатываются уполномоченным органом налоговой службы совместно с победителем конкурса.</w:t>
      </w:r>
    </w:p>
    <w:p>
      <w:pPr>
        <w:spacing w:after="120"/>
        <w:jc w:val="both"/>
      </w:pPr>
      <w:r>
        <w:rPr>
          <w:rFonts w:ascii="Arial" w:cs="Arial" w:eastAsia="Arial" w:hAnsi="Arial"/>
          <w:sz w:val="24"/>
          <w:szCs w:val="24"/>
        </w:rPr>
        <w:t xml:space="preserve">Акцизные марки выдаются через банковскую систему Кыргызской Республики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rcs6r6eldnnuwu-7j6hh">
        <w:r>
          <w:rPr>
            <w:rFonts w:ascii="Arial" w:cs="Arial" w:eastAsia="Arial" w:hAnsi="Arial"/>
            <w:color w:val="1D4ED8"/>
            <w:sz w:val="24"/>
            <w:szCs w:val="24"/>
            <w:u w:val="single"/>
          </w:rPr>
          <w:t xml:space="preserve">29 июля 2021 года № 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m-jeuwdbsoa6kbng0h8g">
        <w:r>
          <w:rPr>
            <w:rFonts w:ascii="Arial" w:cs="Arial" w:eastAsia="Arial" w:hAnsi="Arial"/>
            <w:i/>
            <w:iCs/>
            <w:color w:val="1D4ED8"/>
            <w:sz w:val="24"/>
            <w:szCs w:val="24"/>
            <w:u w:val="single"/>
          </w:rPr>
          <w:t xml:space="preserve">20 сентября 2011 года № 562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h64y-txq3impnu3pjn2u">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60"/>
        <w:ind w:firstLine="567"/>
        <w:jc w:val="both"/>
      </w:pPr>
      <w:r>
        <w:rPr>
          <w:rFonts w:ascii="Arial" w:cs="Arial" w:eastAsia="Arial" w:hAnsi="Arial"/>
          <w:sz w:val="24"/>
          <w:szCs w:val="24"/>
        </w:rPr>
        <w:t xml:space="preserve">12. Уполномоченный орган налоговой службы,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подлежит перечислению на специальный счет уполномоченного органа налоговой службы, для использования на цели, предусмотренные пунктом 14 настоящего Положения, а также на цели, определенные решениями Правительства Кыргызской Республики.</w:t>
      </w:r>
    </w:p>
    <w:p>
      <w:pPr>
        <w:spacing w:after="200" w:before="200"/>
        <w:jc w:val="center"/>
      </w:pPr>
      <w:r>
        <w:rPr>
          <w:rFonts w:ascii="Arial" w:cs="Arial" w:eastAsia="Arial" w:hAnsi="Arial"/>
          <w:b/>
          <w:bCs/>
          <w:sz w:val="24"/>
          <w:szCs w:val="24"/>
        </w:rPr>
        <w:t xml:space="preserve">Глава 2
 Порядок выдачи акцизных марок</w:t>
      </w:r>
    </w:p>
    <w:p>
      <w:pPr>
        <w:spacing w:after="60"/>
        <w:ind w:firstLine="567"/>
        <w:jc w:val="both"/>
      </w:pPr>
      <w:r>
        <w:rPr>
          <w:rFonts w:ascii="Arial" w:cs="Arial" w:eastAsia="Arial" w:hAnsi="Arial"/>
          <w:sz w:val="24"/>
          <w:szCs w:val="24"/>
        </w:rPr>
        <w:t xml:space="preserve">13. Уполномоченный банк выдает налогоплательщику акцизные марки только после уплаты им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gzs6atfg970e7lpbumtg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июня 2015 года № 392)</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2tionll0ouosgjb3e953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июня 2015 года № 392)</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5onb7sbgo2u1yml9n7o3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июня 2015 года № 392)</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8ehxzy-l1phopea3b8rhx">
        <w:r>
          <w:rPr>
            <w:rFonts w:ascii="Arial" w:cs="Arial" w:eastAsia="Arial" w:hAnsi="Arial"/>
            <w:i/>
            <w:iCs/>
            <w:color w:val="1D4ED8"/>
            <w:sz w:val="24"/>
            <w:szCs w:val="24"/>
            <w:u w:val="single"/>
          </w:rPr>
          <w:t xml:space="preserve">20 сентября 2011 года № 562</w:t>
        </w:r>
      </w:hyperlink>
      <w:r>
        <w:rPr>
          <w:rFonts w:ascii="Arial" w:cs="Arial" w:eastAsia="Arial" w:hAnsi="Arial"/>
          <w:i/>
          <w:iCs/>
          <w:sz w:val="24"/>
          <w:szCs w:val="24"/>
        </w:rPr>
        <w:t xml:space="preserve">, </w:t>
      </w:r>
      <w:hyperlink w:history="1" r:id="rId7wto4acqrb5akhqxxgwrk">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Номинальная стоимость акцизной марки определяется уполномоченным органом налоговой службы. Номинальная стоимость акцизной марки складывается из стоимости изготовления акцизной марки, транспортных расходов, таможенных платежей и пошлин, расходов на страхование рисков от изменения курсовой разницы и прочих расходов.</w:t>
      </w:r>
    </w:p>
    <w:p>
      <w:pPr>
        <w:spacing w:after="60"/>
        <w:ind w:firstLine="567"/>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учетно-методических пособий и проведению разъяснительной работы.</w:t>
      </w:r>
    </w:p>
    <w:p>
      <w:pPr>
        <w:spacing w:after="60"/>
        <w:ind w:firstLine="567"/>
        <w:jc w:val="both"/>
      </w:pPr>
      <w:r>
        <w:rPr>
          <w:rFonts w:ascii="Arial" w:cs="Arial" w:eastAsia="Arial" w:hAnsi="Arial"/>
          <w:sz w:val="24"/>
          <w:szCs w:val="24"/>
        </w:rPr>
        <w:t xml:space="preserve">15.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60"/>
        <w:ind w:firstLine="567"/>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60"/>
        <w:ind w:firstLine="567"/>
        <w:jc w:val="both"/>
      </w:pPr>
      <w:r>
        <w:rPr>
          <w:rFonts w:ascii="Arial" w:cs="Arial" w:eastAsia="Arial" w:hAnsi="Arial"/>
          <w:sz w:val="24"/>
          <w:szCs w:val="24"/>
        </w:rPr>
        <w:t xml:space="preserve">- заявление-расчет (в 2-х экземплярах согласно </w:t>
      </w:r>
      <w:hyperlink w:history="1" r:id="rIdpgaxrionwg5lgqyehjzf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К заявлению-расчету налогоплательщика прилагается спецификация подакцизных изделий согласно </w:t>
      </w:r>
      <w:hyperlink w:history="1" r:id="rIdxtkd6qxmt0khpb0i1prj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60"/>
        <w:ind w:firstLine="567"/>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акцизных марок на все количество маркируемой продукции. Копия платежного документа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60"/>
        <w:ind w:firstLine="567"/>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Копия договора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60"/>
        <w:ind w:firstLine="56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Евразийского экономического союза, также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акцизных марок.</w:t>
      </w:r>
    </w:p>
    <w:p>
      <w:pPr>
        <w:spacing w:after="60"/>
        <w:ind w:firstLine="567"/>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3-х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60"/>
        <w:ind w:firstLine="56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bbfsrlrsyumlsfunbela">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 </w:t>
      </w:r>
      <w:hyperlink w:history="1" r:id="rIdbsakw8_wqxuldhauvb6ha">
        <w:r>
          <w:rPr>
            <w:rFonts w:ascii="Arial" w:cs="Arial" w:eastAsia="Arial" w:hAnsi="Arial"/>
            <w:i/>
            <w:iCs/>
            <w:color w:val="1D4ED8"/>
            <w:sz w:val="24"/>
            <w:szCs w:val="24"/>
            <w:u w:val="single"/>
          </w:rPr>
          <w:t xml:space="preserve">17 февраля 2017 года № 109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15-1. (Утратил силу в соответствии с </w:t>
      </w:r>
      <w:hyperlink w:history="1" r:id="rIdefnyvdnreq1bwy5jl5io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15-2. (Утратил силу в соответствии с </w:t>
      </w:r>
      <w:hyperlink w:history="1" r:id="rIdmjo-cc8fxqev0dxwx7jt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15-3. (Утратил силу в соответствии с </w:t>
      </w:r>
      <w:hyperlink w:history="1" r:id="rIdbk2tc9a7kfobjgipkmd8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16. Решение об отправке акцизных марок на зарубежный завод-производитель маркируемой продукции составляется в 2-х экземплярах.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 - производитель маркируемой продукции.</w:t>
      </w:r>
    </w:p>
    <w:p>
      <w:pPr>
        <w:spacing w:after="60"/>
        <w:ind w:firstLine="567"/>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принятия уполномоченным налоговым органом решения об отправке акцизных марок на зарубежный завод-производитель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empluuwqx5lxmeya__bt">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Для маркировки алкогольной продукции, разлитой в большие емкости, при оформлении заявления на покупку акцизных марок, налогоплательщик предоставляет подтверждение об уплате акцизного налога и номинальной стоимости акцизных марок. После подтверждения объема, подлежащего маркировке, и уплаты номинальной стоимости акцизных марок орган налоговой службы принимает решение о выдаче акцизных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zmqasrbc6qwdyzkog0v0">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k-3xgsjolnrata2kugqne">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3-х рабочих дней со дня представления налогоплательщиком документов, предусмотренных пунктом 15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sief0v4rtqkjpokvady2">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Если на момент оформления заявления-расчета на приобретение акцизных марок в уполномоченном банке нет акцизных марок необходимого типа или емкости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на момент приобретения акцизных марок. Для этого уполномоченный орган налоговой службы направляет письменное разрешение на обозначение маркируемой продукции имеющимися акцизными марками с указанием типа, емкости и наименования маркируемой продукции налогоплательщику-покупателю акцизных марок, в уполномоченный банк, в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и борьбы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yv2k_cmq0l1huqckectt">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Органы налоговой службы контролируют представление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sbshjs87uo-lu86tf1tm">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учета и хранения акцизных марок</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Акцизные марки являются специальными государственными бланками.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_id67rfkp7fpo-u-jt8b">
        <w:r>
          <w:rPr>
            <w:rFonts w:ascii="Arial" w:cs="Arial" w:eastAsia="Arial" w:hAnsi="Arial"/>
            <w:color w:val="1D4ED8"/>
            <w:sz w:val="24"/>
            <w:szCs w:val="24"/>
            <w:u w:val="single"/>
          </w:rPr>
          <w:t xml:space="preserve">29 июля 2021 года № 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Акцизные марки на алкогольные напитки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порядковый номер, электронно-информационный элемент и серию, определяющую вид продукции и диапазон применяемых емкостей. Марки на табачные изделия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девятизначный порядковый номер, электронно-информационный элемент и серию, определяющую вид продукции.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gtkgtg09x78mibwwudle">
        <w:r>
          <w:rPr>
            <w:rFonts w:ascii="Arial" w:cs="Arial" w:eastAsia="Arial" w:hAnsi="Arial"/>
            <w:color w:val="1D4ED8"/>
            <w:sz w:val="24"/>
            <w:szCs w:val="24"/>
            <w:u w:val="single"/>
          </w:rPr>
          <w:t xml:space="preserve">29 июля 2021 года № 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60"/>
        <w:ind w:firstLine="567"/>
        <w:jc w:val="both"/>
      </w:pPr>
      <w:r>
        <w:rPr>
          <w:rFonts w:ascii="Arial" w:cs="Arial" w:eastAsia="Arial" w:hAnsi="Arial"/>
          <w:sz w:val="24"/>
          <w:szCs w:val="24"/>
        </w:rPr>
        <w:t xml:space="preserve">24.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60"/>
        <w:ind w:firstLine="567"/>
        <w:jc w:val="both"/>
      </w:pPr>
      <w:r>
        <w:rPr>
          <w:rFonts w:ascii="Arial" w:cs="Arial" w:eastAsia="Arial" w:hAnsi="Arial"/>
          <w:sz w:val="24"/>
          <w:szCs w:val="24"/>
        </w:rPr>
        <w:t xml:space="preserve">25.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роспись и ведет учет отгруженной продукции и выданных марок с фиксацией типа, емкости, номеров акцизных марок и фамилии их получателя.</w:t>
      </w:r>
    </w:p>
    <w:p>
      <w:pPr>
        <w:spacing w:after="60"/>
        <w:ind w:firstLine="567"/>
        <w:jc w:val="both"/>
      </w:pPr>
      <w:r>
        <w:rPr>
          <w:rFonts w:ascii="Arial" w:cs="Arial" w:eastAsia="Arial" w:hAnsi="Arial"/>
          <w:sz w:val="24"/>
          <w:szCs w:val="24"/>
        </w:rPr>
        <w:t xml:space="preserve">26.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200" w:before="200"/>
        <w:jc w:val="center"/>
      </w:pPr>
      <w:r>
        <w:rPr>
          <w:rFonts w:ascii="Arial" w:cs="Arial" w:eastAsia="Arial" w:hAnsi="Arial"/>
          <w:b/>
          <w:bCs/>
          <w:sz w:val="24"/>
          <w:szCs w:val="24"/>
        </w:rPr>
        <w:t xml:space="preserve">Глава 4
 Возврат неиспользованных и испорченных в процессе наклейки акцизных марок</w:t>
      </w:r>
    </w:p>
    <w:p>
      <w:pPr>
        <w:spacing w:after="60"/>
        <w:ind w:firstLine="567"/>
        <w:jc w:val="both"/>
      </w:pPr>
      <w:r>
        <w:rPr>
          <w:rFonts w:ascii="Arial" w:cs="Arial" w:eastAsia="Arial" w:hAnsi="Arial"/>
          <w:sz w:val="24"/>
          <w:szCs w:val="24"/>
        </w:rPr>
        <w:t xml:space="preserve">27.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представить следующие документы:</w:t>
      </w:r>
    </w:p>
    <w:p>
      <w:pPr>
        <w:spacing w:after="60"/>
        <w:ind w:firstLine="567"/>
        <w:jc w:val="both"/>
      </w:pPr>
      <w:r>
        <w:rPr>
          <w:rFonts w:ascii="Arial" w:cs="Arial" w:eastAsia="Arial" w:hAnsi="Arial"/>
          <w:sz w:val="24"/>
          <w:szCs w:val="24"/>
        </w:rPr>
        <w:t xml:space="preserve">- письменное заявление с указанием причин возврата акцизных марок и просьбой о возврате денежных средств, уплаченных при покупке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 экземпляр решения о выдаче акцизных марок.</w:t>
      </w:r>
    </w:p>
    <w:p>
      <w:pPr>
        <w:spacing w:after="60"/>
        <w:ind w:firstLine="567"/>
        <w:jc w:val="both"/>
      </w:pPr>
      <w:r>
        <w:rPr>
          <w:rFonts w:ascii="Arial" w:cs="Arial" w:eastAsia="Arial" w:hAnsi="Arial"/>
          <w:sz w:val="24"/>
          <w:szCs w:val="24"/>
        </w:rPr>
        <w:t xml:space="preserve">Орган налоговой службы производит проверку вышеперечисленных документов и принимает решение о возврате акцизных марок в уполномоченный банк, которое составляется в 3-х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iy96ft87unfajj1xlf6u">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xiwmrdcjoqusj7kebdjbm">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по согласованию с соответствующим органом налоговой службы.</w:t>
      </w:r>
    </w:p>
    <w:p>
      <w:pPr>
        <w:spacing w:after="60"/>
        <w:ind w:firstLine="567"/>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ima23kjpttpqym1az4hu">
        <w:r>
          <w:rPr>
            <w:rFonts w:ascii="Arial" w:cs="Arial" w:eastAsia="Arial" w:hAnsi="Arial"/>
            <w:i/>
            <w:iCs/>
            <w:color w:val="1D4ED8"/>
            <w:sz w:val="24"/>
            <w:szCs w:val="24"/>
            <w:u w:val="single"/>
          </w:rPr>
          <w:t xml:space="preserve">22 июня 2015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производитель/импортер обязан представить в орган налоговой службы по месту получения акцизных марок следующие документы:</w:t>
      </w:r>
    </w:p>
    <w:p>
      <w:pPr>
        <w:spacing w:after="60"/>
        <w:ind w:firstLine="567"/>
        <w:jc w:val="both"/>
      </w:pPr>
      <w:r>
        <w:rPr>
          <w:rFonts w:ascii="Arial" w:cs="Arial" w:eastAsia="Arial" w:hAnsi="Arial"/>
          <w:sz w:val="24"/>
          <w:szCs w:val="24"/>
        </w:rPr>
        <w:t xml:space="preserve">- акт о порче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Орган налоговой службы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3-х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60"/>
        <w:ind w:firstLine="567"/>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и комиссионно уничтоженные согласно акта уничтожения. Взамен поврежденных марок выдаются новые акцизные марки без повторной уплаты акциза, при условии оплаты номинальной стоимости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ladpvjy12iyt0n6xlji3">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xxvtzfvvhsyoixn26nshh">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60"/>
        <w:ind w:firstLine="567"/>
        <w:jc w:val="both"/>
      </w:pPr>
      <w:r>
        <w:rPr>
          <w:rFonts w:ascii="Arial" w:cs="Arial" w:eastAsia="Arial" w:hAnsi="Arial"/>
          <w:sz w:val="24"/>
          <w:szCs w:val="24"/>
        </w:rPr>
        <w:t xml:space="preserve">31.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jsvwgbucfahtzmkbjb1v">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случае порчи или утраты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60"/>
        <w:ind w:firstLine="567"/>
        <w:jc w:val="both"/>
      </w:pPr>
      <w:r>
        <w:rPr>
          <w:rFonts w:ascii="Arial" w:cs="Arial" w:eastAsia="Arial" w:hAnsi="Arial"/>
          <w:sz w:val="24"/>
          <w:szCs w:val="24"/>
        </w:rPr>
        <w:t xml:space="preserve">32.1.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уплаченных денежных средств при покупке акцизных марок и фотографии бракованных марок. Органы налоговой службы передают материалы в уполномоченный орган налоговой службы для последующей передачи компании-изготовителю акцизных марок для изучения. В случае подтверждения компанией изготовителем наличия брака, налогоплательщик вправе получить акцизные марки взамен бракованного количества без уплаты акцизного налога и номинальной стоимости.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y-12k0ovwuprsbpc-rsi">
        <w:r>
          <w:rPr>
            <w:rFonts w:ascii="Arial" w:cs="Arial" w:eastAsia="Arial" w:hAnsi="Arial"/>
            <w:i/>
            <w:iCs/>
            <w:color w:val="1D4ED8"/>
            <w:sz w:val="24"/>
            <w:szCs w:val="24"/>
            <w:u w:val="single"/>
          </w:rPr>
          <w:t xml:space="preserve">20 сентября 2011 года № 562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
 Контроль над маркировкой подакцизных товаров</w:t>
      </w:r>
    </w:p>
    <w:p>
      <w:pPr>
        <w:spacing w:after="60"/>
        <w:ind w:firstLine="567"/>
        <w:jc w:val="both"/>
      </w:pPr>
      <w:r>
        <w:rPr>
          <w:rFonts w:ascii="Arial" w:cs="Arial" w:eastAsia="Arial" w:hAnsi="Arial"/>
          <w:sz w:val="24"/>
          <w:szCs w:val="24"/>
        </w:rPr>
        <w:t xml:space="preserve">33. Маркировка производимой и импортируемой продукции на территории Кыргызской Республики осуществляется под налоговым или таможенным контролем.</w:t>
      </w:r>
    </w:p>
    <w:p>
      <w:pPr>
        <w:spacing w:after="60"/>
        <w:ind w:firstLine="567"/>
        <w:jc w:val="both"/>
      </w:pPr>
      <w:r>
        <w:rPr>
          <w:rFonts w:ascii="Arial" w:cs="Arial" w:eastAsia="Arial" w:hAnsi="Arial"/>
          <w:sz w:val="24"/>
          <w:szCs w:val="24"/>
        </w:rPr>
        <w:t xml:space="preserve">34.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z6po_birylqf9badujf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сентября 2013 года № 494)</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wbvz5dcodug6b30uqw-i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3oopiwvlnqw5mmovfmbu">
        <w:r>
          <w:rPr>
            <w:rFonts w:ascii="Arial" w:cs="Arial" w:eastAsia="Arial" w:hAnsi="Arial"/>
            <w:i/>
            <w:iCs/>
            <w:color w:val="1D4ED8"/>
            <w:sz w:val="24"/>
            <w:szCs w:val="24"/>
            <w:u w:val="single"/>
          </w:rPr>
          <w:t xml:space="preserve">15 июля 2011 года № 392</w:t>
        </w:r>
      </w:hyperlink>
      <w:r>
        <w:rPr>
          <w:rFonts w:ascii="Arial" w:cs="Arial" w:eastAsia="Arial" w:hAnsi="Arial"/>
          <w:i/>
          <w:iCs/>
          <w:sz w:val="24"/>
          <w:szCs w:val="24"/>
        </w:rPr>
        <w:t xml:space="preserve">, </w:t>
      </w:r>
      <w:hyperlink w:history="1" r:id="rId3_ni_-bbkx0xi1zb-6qep">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e8sgxqnknou1pedduo7z7">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 </w:t>
      </w:r>
      <w:hyperlink w:history="1" r:id="rId6cf_sjbk1-smh-bmatcmf">
        <w:r>
          <w:rPr>
            <w:rFonts w:ascii="Arial" w:cs="Arial" w:eastAsia="Arial" w:hAnsi="Arial"/>
            <w:i/>
            <w:iCs/>
            <w:color w:val="1D4ED8"/>
            <w:sz w:val="24"/>
            <w:szCs w:val="24"/>
            <w:u w:val="single"/>
          </w:rPr>
          <w:t xml:space="preserve">3 июня 2014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 абзац 3 пункта 34, внесенные </w:t>
      </w:r>
      <w:hyperlink w:history="1" r:id="rId-1os_t1thso8fjrwu_5_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 вступают в силу с 1 июня 2016 года.</w:t>
      </w:r>
    </w:p>
    <w:p>
      <w:pPr>
        <w:spacing w:after="60"/>
        <w:ind w:firstLine="567"/>
        <w:jc w:val="both"/>
      </w:pPr>
      <w:r>
        <w:rPr>
          <w:rFonts w:ascii="Arial" w:cs="Arial" w:eastAsia="Arial" w:hAnsi="Arial"/>
          <w:sz w:val="24"/>
          <w:szCs w:val="24"/>
        </w:rPr>
        <w:t xml:space="preserve">35.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u--ydl0tm6ha-7uxgg_o">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Уполномоченный орган налоговой службы ежемесячно к 10 числу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алкогольную и табачную продукцию, а также сведения о МРЦ на импортируемые табачные изделия.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mj4jiwd-vv045hk-yxhb">
        <w:r>
          <w:rPr>
            <w:rFonts w:ascii="Arial" w:cs="Arial" w:eastAsia="Arial" w:hAnsi="Arial"/>
            <w:i/>
            <w:iCs/>
            <w:color w:val="1D4ED8"/>
            <w:sz w:val="24"/>
            <w:szCs w:val="24"/>
            <w:u w:val="single"/>
          </w:rPr>
          <w:t xml:space="preserve">9 ноября 2011 года № 706</w:t>
        </w:r>
      </w:hyperlink>
      <w:r>
        <w:rPr>
          <w:rFonts w:ascii="Arial" w:cs="Arial" w:eastAsia="Arial" w:hAnsi="Arial"/>
          <w:i/>
          <w:iCs/>
          <w:sz w:val="24"/>
          <w:szCs w:val="24"/>
        </w:rPr>
        <w:t xml:space="preserve">, </w:t>
      </w:r>
      <w:hyperlink w:history="1" r:id="rId4ypmtdtpk2obj_mkd999m">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Уполномоченный государственный орган в сфере таможенного дела ежемесячно к 10 числу отчетного месяца представляет в уполномоченный орган налоговой службы сведения об экспорте-импорте подакцизных товаров.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d_27ga6ouxfmne37840t">
        <w:r>
          <w:rPr>
            <w:rFonts w:ascii="Arial" w:cs="Arial" w:eastAsia="Arial" w:hAnsi="Arial"/>
            <w:i/>
            <w:iCs/>
            <w:color w:val="1D4ED8"/>
            <w:sz w:val="24"/>
            <w:szCs w:val="24"/>
            <w:u w:val="single"/>
          </w:rPr>
          <w:t xml:space="preserve">9 сентября 2013 года № 494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1
 к Положению о порядке выдачи и применения марок акцизного сбора в Кыргызской Республике</w:t>
      </w:r>
    </w:p>
    <w:p>
      <w:pPr>
        <w:spacing w:after="400" w:before="400"/>
        <w:jc w:val="center"/>
      </w:pPr>
      <w:r>
        <w:rPr>
          <w:rFonts w:ascii="Arial" w:cs="Arial" w:eastAsia="Arial" w:hAnsi="Arial"/>
          <w:b/>
          <w:bCs/>
          <w:sz w:val="24"/>
          <w:szCs w:val="24"/>
        </w:rPr>
        <w:t xml:space="preserve">___________________________________________
 </w:t>
      </w:r>
      <w:r>
        <w:rPr>
          <w:rFonts w:ascii="Arial" w:cs="Arial" w:eastAsia="Arial" w:hAnsi="Arial"/>
          <w:sz w:val="24"/>
          <w:szCs w:val="24"/>
        </w:rPr>
        <w:t xml:space="preserve">(Наименование органа налоговой службы)
 </w:t>
      </w:r>
      <w:r>
        <w:rPr>
          <w:rFonts w:ascii="Arial" w:cs="Arial" w:eastAsia="Arial" w:hAnsi="Arial"/>
          <w:b/>
          <w:bCs/>
          <w:sz w:val="24"/>
          <w:szCs w:val="24"/>
        </w:rPr>
        <w:t xml:space="preserve">ЗАЯВЛЕНИЕ-РАСЧЕТ 
 на покупку акцизных марок
 № ____ от "___" _____________ 20__ года
 </w:t>
      </w:r>
      <w:r>
        <w:rPr>
          <w:rFonts w:ascii="Arial" w:cs="Arial" w:eastAsia="Arial" w:hAnsi="Arial"/>
          <w:sz w:val="24"/>
          <w:szCs w:val="24"/>
        </w:rPr>
        <w:t xml:space="preserve">(заполняется налоговым органом)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lrdyaubyhpqjvslsabsc">
        <w:r>
          <w:rPr>
            <w:rFonts w:ascii="Arial" w:cs="Arial" w:eastAsia="Arial" w:hAnsi="Arial"/>
            <w:i/>
            <w:iCs/>
            <w:color w:val="1D4ED8"/>
            <w:sz w:val="24"/>
            <w:szCs w:val="24"/>
            <w:u w:val="single"/>
          </w:rPr>
          <w:t xml:space="preserve">26 декабря 2019 года № 711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6"/>
        <w:gridCol w:w="6772"/>
      </w:tblGrid>
      <w:tr>
        <w:tc>
          <w:tcPr>
            <w:tcW w:type="dxa" w:w="34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6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6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6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117"/>
        <w:gridCol w:w="582"/>
        <w:gridCol w:w="755"/>
        <w:gridCol w:w="755"/>
        <w:gridCol w:w="1294"/>
        <w:gridCol w:w="1073"/>
        <w:gridCol w:w="1105"/>
        <w:gridCol w:w="1105"/>
        <w:gridCol w:w="881"/>
        <w:gridCol w:w="1144"/>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подакцизной маркируемой продукции</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марок</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(на марке)</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тары</w:t>
            </w:r>
          </w:p>
        </w:tc>
        <w:tc>
          <w:tcPr>
            <w:tcW w:type="dxa" w:w="1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приобретаемых акцизных марок</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Облагаемый объем</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спирта этилового/
 крепость (для алкогольных изделий)</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акцизного налога исхода из содержания спирта этилового/
 крепости (для алкогольных изделий) (сом.)</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акцизного налога (сом.)</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акцизных марок (сом.)</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Акцизный налог уплачен на счет № _____________________________ согласно платежному документу № _____ от "___" _________ 20__ года в сумме ______________________________________________ сомов.
                                                                                                                    (прописью)</w:t>
      </w:r>
    </w:p>
    <w:p>
      <w:pPr>
        <w:spacing w:after="120"/>
        <w:jc w:val="left"/>
      </w:pPr>
      <w:r>
        <w:rPr>
          <w:rFonts w:ascii="Arial" w:cs="Arial" w:eastAsia="Arial" w:hAnsi="Arial"/>
          <w:sz w:val="24"/>
          <w:szCs w:val="24"/>
        </w:rPr>
        <w:t xml:space="preserve">Номинальная стоимость марок уплачена на счет № _______________________ согласно платежному документу № _____ от "___" _________ 20__ года в сумме __________________________________ сомов.
                                                                                                                    (прописью)</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Руководитель организации: __________________
                                                           (подпись)</w:t>
      </w:r>
    </w:p>
    <w:p>
      <w:pPr>
        <w:spacing w:after="120"/>
        <w:jc w:val="center"/>
      </w:pPr>
      <w:r>
        <w:rPr>
          <w:rFonts w:ascii="Arial" w:cs="Arial" w:eastAsia="Arial" w:hAnsi="Arial"/>
          <w:sz w:val="24"/>
          <w:szCs w:val="24"/>
        </w:rPr>
        <w:t xml:space="preserve">Главный бухгалтер: _________________________
                                                           (подпись)</w:t>
      </w:r>
    </w:p>
    <w:p>
      <w:pPr>
        <w:spacing w:after="60" w:before="120"/>
        <w:ind w:firstLine="567"/>
        <w:jc w:val="both"/>
      </w:pPr>
      <w:r>
        <w:rPr>
          <w:rFonts w:ascii="Arial" w:cs="Arial" w:eastAsia="Arial" w:hAnsi="Arial"/>
          <w:sz w:val="24"/>
          <w:szCs w:val="24"/>
        </w:rPr>
        <w:t xml:space="preserve">(*) Типы марок: А - водка; С - коньяк; L - ликероводочные изделия; V - вино; S - шампанское; Е - сигареты с фильтром; F - сигареты без фильтра.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2
 к Положению о порядке выдачи и применения марок акцизного сбора в Кыргызской Республике</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w:t>
      </w:r>
    </w:p>
    <w:p>
      <w:pPr>
        <w:spacing w:after="60"/>
        <w:jc w:val="center"/>
      </w:pPr>
      <w:r>
        <w:rPr>
          <w:rFonts w:ascii="Arial" w:cs="Arial" w:eastAsia="Arial" w:hAnsi="Arial"/>
          <w:sz w:val="24"/>
          <w:szCs w:val="24"/>
        </w:rPr>
        <w:t xml:space="preserve">(Наименование органа налоговой службы)</w:t>
      </w:r>
    </w:p>
    <w:p>
      <w:pPr>
        <w:spacing w:after="400" w:before="400"/>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______ от "___" __________ 20__ года</w:t>
      </w:r>
    </w:p>
    <w:p>
      <w:pPr>
        <w:spacing w:after="200"/>
        <w:jc w:val="center"/>
      </w:pPr>
      <w:r>
        <w:rPr>
          <w:rFonts w:ascii="Arial" w:cs="Arial" w:eastAsia="Arial" w:hAnsi="Arial"/>
          <w:i/>
          <w:iCs/>
          <w:sz w:val="24"/>
          <w:szCs w:val="24"/>
        </w:rPr>
        <w:t xml:space="preserve">(Утратило силу
 в соответствии с </w:t>
      </w:r>
      <w:hyperlink w:history="1" r:id="rIdpy6wzocqaifuudfwiamv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26 декабря 2019 года № 711)</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3
 к Положению о порядке выдачи и применения марок акцизного сбора в Кыргызской Республике</w:t>
      </w:r>
    </w:p>
    <w:p>
      <w:pPr>
        <w:spacing w:after="400" w:before="400"/>
        <w:jc w:val="center"/>
      </w:pPr>
      <w:r>
        <w:rPr>
          <w:rFonts w:ascii="Arial" w:cs="Arial" w:eastAsia="Arial" w:hAnsi="Arial"/>
          <w:b/>
          <w:bCs/>
          <w:sz w:val="32"/>
          <w:szCs w:val="32"/>
        </w:rPr>
        <w:t xml:space="preserve">КВИТАНЦИЯ
 № _____ от "___" __________ 200__ г.
 (заполняется налоговым органом)
 на возврат акцизных марок</w:t>
      </w:r>
    </w:p>
    <w:p>
      <w:pPr>
        <w:spacing w:after="200"/>
        <w:jc w:val="center"/>
      </w:pPr>
      <w:r>
        <w:rPr>
          <w:rFonts w:ascii="Arial" w:cs="Arial" w:eastAsia="Arial" w:hAnsi="Arial"/>
          <w:i/>
          <w:iCs/>
          <w:sz w:val="24"/>
          <w:szCs w:val="24"/>
        </w:rPr>
        <w:t xml:space="preserve">(Утратило силу
 в соответствии с </w:t>
      </w:r>
      <w:hyperlink w:history="1" r:id="rIdnyti0rliajh3jb4hhlnc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сентября 2013 года № 494)</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УВЕДОМЛЕНИЕ
 о максимальных розничных ценах на табачные изделия</w:t>
      </w:r>
    </w:p>
    <w:p>
      <w:pPr>
        <w:spacing w:after="200"/>
        <w:jc w:val="center"/>
      </w:pPr>
      <w:r>
        <w:rPr>
          <w:rFonts w:ascii="Arial" w:cs="Arial" w:eastAsia="Arial" w:hAnsi="Arial"/>
          <w:i/>
          <w:iCs/>
          <w:sz w:val="24"/>
          <w:szCs w:val="24"/>
        </w:rPr>
        <w:t xml:space="preserve">(Утратило силу
 в соответствии с </w:t>
      </w:r>
      <w:hyperlink w:history="1" r:id="rIdr5_lgxgb3curfg4rrlw_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июня 2014 года № 304)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zlh8wzep4ejicageznf" Type="http://schemas.openxmlformats.org/officeDocument/2006/relationships/hyperlink" Target="http://kodeks.duckdns.org/document/59667" TargetMode="External"/><Relationship Id="rIda4sfabhzfj014jbhzwscg" Type="http://schemas.openxmlformats.org/officeDocument/2006/relationships/hyperlink" Target="http://kodeks.duckdns.org/document/95120" TargetMode="External"/><Relationship Id="rId5du0a2_ytumpv5nxpnyj6" Type="http://schemas.openxmlformats.org/officeDocument/2006/relationships/hyperlink" Target="http://kodeks.duckdns.org/document/95268" TargetMode="External"/><Relationship Id="rIdeksuhrs-weakbfxr3s49c" Type="http://schemas.openxmlformats.org/officeDocument/2006/relationships/hyperlink" Target="http://kodeks.duckdns.org/document/95448" TargetMode="External"/><Relationship Id="rId1dhwb3fmilskty1www3x8" Type="http://schemas.openxmlformats.org/officeDocument/2006/relationships/hyperlink" Target="http://kodeks.duckdns.org/document/94697" TargetMode="External"/><Relationship Id="rIdybp35byzmrqt3q2is_ayv" Type="http://schemas.openxmlformats.org/officeDocument/2006/relationships/hyperlink" Target="http://kodeks.duckdns.org/document/96539" TargetMode="External"/><Relationship Id="rIdj0p-ahtzrfirl50ygrla3" Type="http://schemas.openxmlformats.org/officeDocument/2006/relationships/hyperlink" Target="http://kodeks.duckdns.org/document/97661" TargetMode="External"/><Relationship Id="rIdbje9kj5ju5gajbcbgplfc" Type="http://schemas.openxmlformats.org/officeDocument/2006/relationships/hyperlink" Target="http://kodeks.duckdns.org/document/98029" TargetMode="External"/><Relationship Id="rId-y4mcikv33omwpztbsqpw" Type="http://schemas.openxmlformats.org/officeDocument/2006/relationships/hyperlink" Target="http://kodeks.duckdns.org/document/99803" TargetMode="External"/><Relationship Id="rId2k9hl1kfibcrpd7rqmdds" Type="http://schemas.openxmlformats.org/officeDocument/2006/relationships/hyperlink" Target="http://kodeks.duckdns.org/document/20997" TargetMode="External"/><Relationship Id="rId_4zzdwsqb7_yjt3ojjvsm" Type="http://schemas.openxmlformats.org/officeDocument/2006/relationships/hyperlink" Target="http://kodeks.duckdns.org/document/157886" TargetMode="External"/><Relationship Id="rIdbl2vlv3glkmrftrkawxng" Type="http://schemas.openxmlformats.org/officeDocument/2006/relationships/hyperlink" Target="http://kodeks.duckdns.org/document/158380" TargetMode="External"/><Relationship Id="rId_pvidbei1-k7rvq_g0c9m" Type="http://schemas.openxmlformats.org/officeDocument/2006/relationships/hyperlink" Target="http://kodeks.duckdns.org/document/202445" TargetMode="External"/><Relationship Id="rIdfvlyeol6akp8ivzfbq1f0" Type="http://schemas.openxmlformats.org/officeDocument/2006/relationships/hyperlink" Target="http://kodeks.duckdns.org/document/96539" TargetMode="External"/><Relationship Id="rIdbga89bmfnpt5nh1cdferb" Type="http://schemas.openxmlformats.org/officeDocument/2006/relationships/hyperlink" Target="http://kodeks.duckdns.org/document/202445" TargetMode="External"/><Relationship Id="rIdrfhsjocxnfwtulwiste15" Type="http://schemas.openxmlformats.org/officeDocument/2006/relationships/hyperlink" Target="http://kodeks.duckdns.org/document/95448" TargetMode="External"/><Relationship Id="rIdkyz8mkfeujfuwao-o_ywb" Type="http://schemas.openxmlformats.org/officeDocument/2006/relationships/hyperlink" Target="http://kodeks.duckdns.org/document/96539" TargetMode="External"/><Relationship Id="rIddrsewkt_oi2atvxayuzt2" Type="http://schemas.openxmlformats.org/officeDocument/2006/relationships/hyperlink" Target="http://kodeks.duckdns.org/document/97661" TargetMode="External"/><Relationship Id="rIdtdydsi6gh16dm9xwszkck" Type="http://schemas.openxmlformats.org/officeDocument/2006/relationships/hyperlink" Target="http://kodeks.duckdns.org/document/98029" TargetMode="External"/><Relationship Id="rIdabgdv1tl0ppvuf5j9oeh0" Type="http://schemas.openxmlformats.org/officeDocument/2006/relationships/hyperlink" Target="http://kodeks.duckdns.org/document/94697" TargetMode="External"/><Relationship Id="rIdgqbxkyrwuj1mppukzl1hi" Type="http://schemas.openxmlformats.org/officeDocument/2006/relationships/hyperlink" Target="http://kodeks.duckdns.org/document/97661" TargetMode="External"/><Relationship Id="rIdl4gv5tuuuoaxygfxd5oep" Type="http://schemas.openxmlformats.org/officeDocument/2006/relationships/hyperlink" Target="http://kodeks.duckdns.org/document/20997" TargetMode="External"/><Relationship Id="rId_jm4dshg53xrqxdwmy9k3" Type="http://schemas.openxmlformats.org/officeDocument/2006/relationships/hyperlink" Target="http://kodeks.duckdns.org/document/95448" TargetMode="External"/><Relationship Id="rId99mj8gmfv4b841eolpw-q" Type="http://schemas.openxmlformats.org/officeDocument/2006/relationships/hyperlink" Target="http://kodeks.duckdns.org/document/96539" TargetMode="External"/><Relationship Id="rIdgk7ag4i9bddjmnj8jfoxx" Type="http://schemas.openxmlformats.org/officeDocument/2006/relationships/hyperlink" Target="http://kodeks.duckdns.org/document/95448" TargetMode="External"/><Relationship Id="rId4kra29vupicrsdl3xhdot" Type="http://schemas.openxmlformats.org/officeDocument/2006/relationships/hyperlink" Target="http://kodeks.duckdns.org/document/96539" TargetMode="External"/><Relationship Id="rIdytdgxaihze7u9zpsw77a0" Type="http://schemas.openxmlformats.org/officeDocument/2006/relationships/hyperlink" Target="http://kodeks.duckdns.org/document/96539" TargetMode="External"/><Relationship Id="rIdftsdzqgoccf3rz0cwhgno" Type="http://schemas.openxmlformats.org/officeDocument/2006/relationships/hyperlink" Target="http://kodeks.duckdns.org/document/95448" TargetMode="External"/><Relationship Id="rIdlmzzfwlul-yhmbxgswqqe" Type="http://schemas.openxmlformats.org/officeDocument/2006/relationships/hyperlink" Target="http://kodeks.duckdns.org/document/96539" TargetMode="External"/><Relationship Id="rIdkrcs6r6eldnnuwu-7j6hh" Type="http://schemas.openxmlformats.org/officeDocument/2006/relationships/hyperlink" Target="http://kodeks.duckdns.org/document/158380" TargetMode="External"/><Relationship Id="rIdmm-jeuwdbsoa6kbng0h8g" Type="http://schemas.openxmlformats.org/officeDocument/2006/relationships/hyperlink" Target="http://kodeks.duckdns.org/document/95268" TargetMode="External"/><Relationship Id="rIdnh64y-txq3impnu3pjn2u" Type="http://schemas.openxmlformats.org/officeDocument/2006/relationships/hyperlink" Target="http://kodeks.duckdns.org/document/97661" TargetMode="External"/><Relationship Id="rIdgzs6atfg970e7lpbumtgt" Type="http://schemas.openxmlformats.org/officeDocument/2006/relationships/hyperlink" Target="http://kodeks.duckdns.org/document/97661" TargetMode="External"/><Relationship Id="rId2tionll0ouosgjb3e953h" Type="http://schemas.openxmlformats.org/officeDocument/2006/relationships/hyperlink" Target="http://kodeks.duckdns.org/document/97661" TargetMode="External"/><Relationship Id="rId5onb7sbgo2u1yml9n7o39" Type="http://schemas.openxmlformats.org/officeDocument/2006/relationships/hyperlink" Target="http://kodeks.duckdns.org/document/97661" TargetMode="External"/><Relationship Id="rId8ehxzy-l1phopea3b8rhx" Type="http://schemas.openxmlformats.org/officeDocument/2006/relationships/hyperlink" Target="http://kodeks.duckdns.org/document/95268" TargetMode="External"/><Relationship Id="rId7wto4acqrb5akhqxxgwrk" Type="http://schemas.openxmlformats.org/officeDocument/2006/relationships/hyperlink" Target="http://kodeks.duckdns.org/document/97661" TargetMode="External"/><Relationship Id="rIdpgaxrionwg5lgqyehjzff" Type="http://schemas.openxmlformats.org/officeDocument/2006/relationships/hyperlink" Target="http://kodeks.duckdns.org/document/59830#pr1" TargetMode="External"/><Relationship Id="rIdxtkd6qxmt0khpb0i1prjo" Type="http://schemas.openxmlformats.org/officeDocument/2006/relationships/hyperlink" Target="http://kodeks.duckdns.org/document/59830#pr2" TargetMode="External"/><Relationship Id="rIdpbbfsrlrsyumlsfunbela" Type="http://schemas.openxmlformats.org/officeDocument/2006/relationships/hyperlink" Target="http://kodeks.duckdns.org/document/97661" TargetMode="External"/><Relationship Id="rIdbsakw8_wqxuldhauvb6ha" Type="http://schemas.openxmlformats.org/officeDocument/2006/relationships/hyperlink" Target="http://kodeks.duckdns.org/document/99803" TargetMode="External"/><Relationship Id="rIdefnyvdnreq1bwy5jl5iok" Type="http://schemas.openxmlformats.org/officeDocument/2006/relationships/hyperlink" Target="http://kodeks.duckdns.org/document/96539" TargetMode="External"/><Relationship Id="rIdmjo-cc8fxqev0dxwx7jtj" Type="http://schemas.openxmlformats.org/officeDocument/2006/relationships/hyperlink" Target="http://kodeks.duckdns.org/document/96539" TargetMode="External"/><Relationship Id="rIdbk2tc9a7kfobjgipkmd8r" Type="http://schemas.openxmlformats.org/officeDocument/2006/relationships/hyperlink" Target="http://kodeks.duckdns.org/document/96539" TargetMode="External"/><Relationship Id="rIdfempluuwqx5lxmeya__bt" Type="http://schemas.openxmlformats.org/officeDocument/2006/relationships/hyperlink" Target="http://kodeks.duckdns.org/document/97661" TargetMode="External"/><Relationship Id="rIdkzmqasrbc6qwdyzkog0v0" Type="http://schemas.openxmlformats.org/officeDocument/2006/relationships/hyperlink" Target="http://kodeks.duckdns.org/document/94697" TargetMode="External"/><Relationship Id="rIdk-3xgsjolnrata2kugqne" Type="http://schemas.openxmlformats.org/officeDocument/2006/relationships/hyperlink" Target="http://kodeks.duckdns.org/document/97661" TargetMode="External"/><Relationship Id="rId8sief0v4rtqkjpokvady2" Type="http://schemas.openxmlformats.org/officeDocument/2006/relationships/hyperlink" Target="http://kodeks.duckdns.org/document/97661" TargetMode="External"/><Relationship Id="rIdtyv2k_cmq0l1huqckectt" Type="http://schemas.openxmlformats.org/officeDocument/2006/relationships/hyperlink" Target="http://kodeks.duckdns.org/document/94697" TargetMode="External"/><Relationship Id="rIdisbshjs87uo-lu86tf1tm" Type="http://schemas.openxmlformats.org/officeDocument/2006/relationships/hyperlink" Target="http://kodeks.duckdns.org/document/94697" TargetMode="External"/><Relationship Id="rIdy_id67rfkp7fpo-u-jt8b" Type="http://schemas.openxmlformats.org/officeDocument/2006/relationships/hyperlink" Target="http://kodeks.duckdns.org/document/158380" TargetMode="External"/><Relationship Id="rIdwgtkgtg09x78mibwwudle" Type="http://schemas.openxmlformats.org/officeDocument/2006/relationships/hyperlink" Target="http://kodeks.duckdns.org/document/158380" TargetMode="External"/><Relationship Id="rIddiy96ft87unfajj1xlf6u" Type="http://schemas.openxmlformats.org/officeDocument/2006/relationships/hyperlink" Target="http://kodeks.duckdns.org/document/94697" TargetMode="External"/><Relationship Id="rIdxiwmrdcjoqusj7kebdjbm" Type="http://schemas.openxmlformats.org/officeDocument/2006/relationships/hyperlink" Target="http://kodeks.duckdns.org/document/97661" TargetMode="External"/><Relationship Id="rIdeima23kjpttpqym1az4hu" Type="http://schemas.openxmlformats.org/officeDocument/2006/relationships/hyperlink" Target="http://kodeks.duckdns.org/document/97661" TargetMode="External"/><Relationship Id="rIdbladpvjy12iyt0n6xlji3" Type="http://schemas.openxmlformats.org/officeDocument/2006/relationships/hyperlink" Target="http://kodeks.duckdns.org/document/94697" TargetMode="External"/><Relationship Id="rIdxxvtzfvvhsyoixn26nshh" Type="http://schemas.openxmlformats.org/officeDocument/2006/relationships/hyperlink" Target="http://kodeks.duckdns.org/document/98029" TargetMode="External"/><Relationship Id="rIdojsvwgbucfahtzmkbjb1v" Type="http://schemas.openxmlformats.org/officeDocument/2006/relationships/hyperlink" Target="http://kodeks.duckdns.org/document/94697" TargetMode="External"/><Relationship Id="rIdjy-12k0ovwuprsbpc-rsi" Type="http://schemas.openxmlformats.org/officeDocument/2006/relationships/hyperlink" Target="http://kodeks.duckdns.org/document/95268" TargetMode="External"/><Relationship Id="rIdz6po_birylqf9badujfr-" Type="http://schemas.openxmlformats.org/officeDocument/2006/relationships/hyperlink" Target="http://kodeks.duckdns.org/document/94697" TargetMode="External"/><Relationship Id="rIdwbvz5dcodug6b30uqw-iw" Type="http://schemas.openxmlformats.org/officeDocument/2006/relationships/hyperlink" Target="http://kodeks.duckdns.org/document/96539" TargetMode="External"/><Relationship Id="rIdo3oopiwvlnqw5mmovfmbu" Type="http://schemas.openxmlformats.org/officeDocument/2006/relationships/hyperlink" Target="http://kodeks.duckdns.org/document/95120" TargetMode="External"/><Relationship Id="rId3_ni_-bbkx0xi1zb-6qep" Type="http://schemas.openxmlformats.org/officeDocument/2006/relationships/hyperlink" Target="http://kodeks.duckdns.org/document/95448" TargetMode="External"/><Relationship Id="rIde8sgxqnknou1pedduo7z7" Type="http://schemas.openxmlformats.org/officeDocument/2006/relationships/hyperlink" Target="http://kodeks.duckdns.org/document/94697" TargetMode="External"/><Relationship Id="rId6cf_sjbk1-smh-bmatcmf" Type="http://schemas.openxmlformats.org/officeDocument/2006/relationships/hyperlink" Target="http://kodeks.duckdns.org/document/96539" TargetMode="External"/><Relationship Id="rId-1os_t1thso8fjrwu_5_u" Type="http://schemas.openxmlformats.org/officeDocument/2006/relationships/hyperlink" Target="http://kodeks.duckdns.org/document/96539" TargetMode="External"/><Relationship Id="rId7u--ydl0tm6ha-7uxgg_o" Type="http://schemas.openxmlformats.org/officeDocument/2006/relationships/hyperlink" Target="http://kodeks.duckdns.org/document/157886" TargetMode="External"/><Relationship Id="rIdimj4jiwd-vv045hk-yxhb" Type="http://schemas.openxmlformats.org/officeDocument/2006/relationships/hyperlink" Target="http://kodeks.duckdns.org/document/95448" TargetMode="External"/><Relationship Id="rId4ypmtdtpk2obj_mkd999m" Type="http://schemas.openxmlformats.org/officeDocument/2006/relationships/hyperlink" Target="http://kodeks.duckdns.org/document/94697" TargetMode="External"/><Relationship Id="rIdfd_27ga6ouxfmne37840t" Type="http://schemas.openxmlformats.org/officeDocument/2006/relationships/hyperlink" Target="http://kodeks.duckdns.org/document/94697" TargetMode="External"/><Relationship Id="rIddlrdyaubyhpqjvslsabsc" Type="http://schemas.openxmlformats.org/officeDocument/2006/relationships/hyperlink" Target="http://kodeks.duckdns.org/document/20997" TargetMode="External"/><Relationship Id="rIdpy6wzocqaifuudfwiamvo" Type="http://schemas.openxmlformats.org/officeDocument/2006/relationships/hyperlink" Target="http://kodeks.duckdns.org/document/20997" TargetMode="External"/><Relationship Id="rIdnyti0rliajh3jb4hhlncb" Type="http://schemas.openxmlformats.org/officeDocument/2006/relationships/hyperlink" Target="http://kodeks.duckdns.org/document/94697" TargetMode="External"/><Relationship Id="rIdr5_lgxgb3curfg4rrlw_v" Type="http://schemas.openxmlformats.org/officeDocument/2006/relationships/hyperlink" Target="http://kodeks.duckdns.org/document/96539" TargetMode="External"/><Relationship Id="rId7" Type="http://schemas.openxmlformats.org/officeDocument/2006/relationships/image" Target="media/93bec1c1538034512fe33c1434ae0ea86b639d33.png"/><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2026-09-23T11:04:09.827Z</dcterms:created>
  <dcterms:modified xsi:type="dcterms:W3CDTF">2026-09-23T11:04:09.827Z</dcterms:modified>
</cp:coreProperties>
</file>

<file path=docProps/custom.xml><?xml version="1.0" encoding="utf-8"?>
<Properties xmlns="http://schemas.openxmlformats.org/officeDocument/2006/custom-properties" xmlns:vt="http://schemas.openxmlformats.org/officeDocument/2006/docPropsVTypes"/>
</file>