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80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ноября </w:t>
      </w:r>
      <w:r>
        <w:rPr>
          <w:rFonts w:ascii="Arial" w:cs="Arial" w:eastAsia="Arial" w:hAnsi="Arial"/>
          <w:sz w:val="24"/>
          <w:szCs w:val="24"/>
        </w:rPr>
        <w:t xml:space="preserve">.2020 года №349 </w:t>
      </w:r>
    </w:p>
    <w:p>
      <w:pPr>
        <w:spacing w:after="1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Жумагулова Бакытбека Сатымбайевича</w:t>
      </w:r>
    </w:p>
    <w:p>
      <w:pPr>
        <w:spacing w:after="1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 Жумагулова Б.С. от 17 ноября 2020 года вх. № 01-06/3359,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пунктами 2, 19 части 1 статьи 7, частью 3 статьи 18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 Суранову Перизаткан Юлдашалиевну уполномоченным представителем по выборам кандидата на должность Президента Кыргызской Республики 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 Эшимгожоеву Нуржан Жолдошбековну уполномоченным представителем по финансовым вопросам кандидата на должность Президента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 Жумагулова Б.С. 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 заместителя председателя Центральной комиссии по выборам и проведению референдумов Кыргызской Республики, руководителя Рабочей группы по приему документов кандидатов на должность Президента Кыргызской Республики А.Ж. 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bkbanrjnhv1_4x2gt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dalil.kg/document/600093</w:t>
      </w:r>
    </w:hyperlink>
  </w:p>
  <w:p>
    <w:pPr>
      <w:spacing w:after="0" w:before="40"/>
      <w:jc w:val="center"/>
    </w:pPr>
    <w:hyperlink w:history="1" r:id="rIdbubmzhkhn_ehgynjejw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bkbanrjnhv1_4x2gtkc" Type="http://schemas.openxmlformats.org/officeDocument/2006/relationships/hyperlink" Target="https://dalil.kg/document/600093" TargetMode="External"/><Relationship Id="rIdbubmzhkhn_ehgynjejw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2026-10-01T16:31:00.377Z</dcterms:created>
  <dcterms:modified xsi:type="dcterms:W3CDTF">2026-10-01T16:31:00.377Z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