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56</w:t>
      </w:r>
    </w:p>
    <w:p>
      <w:pPr>
        <w:spacing w:after="120" w:before="200"/>
        <w:ind w:firstLine="397"/>
        <w:jc w:val="center"/>
      </w:pPr>
      <w:r>
        <w:rPr>
          <w:rFonts w:ascii="Arial" w:cs="Arial" w:eastAsia="Arial" w:hAnsi="Arial"/>
          <w:b/>
          <w:bCs/>
          <w:sz w:val="32"/>
          <w:szCs w:val="32"/>
        </w:rPr>
        <w:t xml:space="preserve">О заявлении Жолдошбаева С.Т.</w:t>
      </w:r>
    </w:p>
    <w:p>
      <w:pPr>
        <w:spacing w:after="120"/>
        <w:ind w:firstLine="397"/>
        <w:jc w:val="both"/>
      </w:pPr>
      <w:r>
        <w:rPr>
          <w:rFonts w:ascii="Arial" w:cs="Arial" w:eastAsia="Arial" w:hAnsi="Arial"/>
          <w:sz w:val="24"/>
          <w:szCs w:val="24"/>
        </w:rPr>
        <w:t xml:space="preserve">8 апреля 2021 года в Центральную комиссию по выборам и проведению референдумов Кыргызской Республики поступило заявление от кандидата на должность депутата Аламудунского айыльного кенеша Жолдошбаева Султанбека Толонбековича на действия председателя Аламудунской территориальной избирательной комиссии (далее – Аламудунская ТИК).</w:t>
      </w:r>
    </w:p>
    <w:p>
      <w:pPr>
        <w:spacing w:after="120"/>
        <w:ind w:firstLine="397"/>
        <w:jc w:val="both"/>
      </w:pPr>
      <w:r>
        <w:rPr>
          <w:rFonts w:ascii="Arial" w:cs="Arial" w:eastAsia="Arial" w:hAnsi="Arial"/>
          <w:sz w:val="24"/>
          <w:szCs w:val="24"/>
        </w:rPr>
        <w:t xml:space="preserve">Жолдошбаев С.Т. считает, что председатель Аламудунской ТИК – Мамасадыкова Г. относится к нему предвзято и открыто злоупотребляет своим положением.</w:t>
      </w:r>
    </w:p>
    <w:p>
      <w:pPr>
        <w:spacing w:after="120"/>
        <w:ind w:firstLine="397"/>
        <w:jc w:val="both"/>
      </w:pPr>
      <w:r>
        <w:rPr>
          <w:rFonts w:ascii="Arial" w:cs="Arial" w:eastAsia="Arial" w:hAnsi="Arial"/>
          <w:sz w:val="24"/>
          <w:szCs w:val="24"/>
        </w:rPr>
        <w:t xml:space="preserve">Заявитель сообщает, что им были изготовлены агитационные материалы без указания выходных данных, за которое он получил предупреждение от Аламудунской ТИК. Он признал вину за указанное нарушение, после чего сдал Мамасадыковой Г. агитационные материалы, изготовление с нарушением, и изготовил новые агитационные материалы в соответствии с законодательством.</w:t>
      </w:r>
    </w:p>
    <w:p>
      <w:pPr>
        <w:spacing w:after="120"/>
        <w:ind w:firstLine="397"/>
        <w:jc w:val="both"/>
      </w:pPr>
      <w:r>
        <w:rPr>
          <w:rFonts w:ascii="Arial" w:cs="Arial" w:eastAsia="Arial" w:hAnsi="Arial"/>
          <w:sz w:val="24"/>
          <w:szCs w:val="24"/>
        </w:rPr>
        <w:t xml:space="preserve">7 апреля 2021 года Аламудунская ТИК продолжила рассматривать заявления, поступающие по изготовленным ранее агитационным материалам. Жолдошбаев С.Т. считает, что идет попытка отмены его регистрации в качестве кандидата в депутаты айыльного кенеша. В этой связи 7 апреля 2021 года Аламудунская ТИК приняла решение о наложении штрафа по нескольким статьям Кодекса Кыргызской Республики о нарушениях за одно нарушение.</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на заседании 10 апреля 2021 года, рассмотрев заявление Жолдошбаева С.Т. представленные к ней материалы, а также заслушав заявителя, установлено следующее.</w:t>
      </w:r>
    </w:p>
    <w:p>
      <w:pPr>
        <w:spacing w:after="120"/>
        <w:ind w:firstLine="397"/>
        <w:jc w:val="both"/>
      </w:pPr>
      <w:r>
        <w:rPr>
          <w:rFonts w:ascii="Arial" w:cs="Arial" w:eastAsia="Arial" w:hAnsi="Arial"/>
          <w:sz w:val="24"/>
          <w:szCs w:val="24"/>
        </w:rPr>
        <w:t xml:space="preserve">В соответствии с частью 2 статьи 27 Закона Кыргызской Республики «О выборах депутатов местных кенешей»: «Все печатные и иные агитационные материалы должны содержать наименование и адрес организации,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 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120"/>
        <w:ind w:firstLine="397"/>
        <w:jc w:val="both"/>
      </w:pPr>
      <w:r>
        <w:rPr>
          <w:rFonts w:ascii="Arial" w:cs="Arial" w:eastAsia="Arial" w:hAnsi="Arial"/>
          <w:sz w:val="24"/>
          <w:szCs w:val="24"/>
        </w:rPr>
        <w:t xml:space="preserve">Согласно части 3-1 указанной статьи: «Запрещается распространение агитационных материалов, изготовленных с нарушением требований, установленных частью 2 настоящей статьи»</w:t>
      </w:r>
    </w:p>
    <w:p>
      <w:pPr>
        <w:spacing w:after="120"/>
        <w:ind w:firstLine="397"/>
        <w:jc w:val="both"/>
      </w:pPr>
      <w:r>
        <w:rPr>
          <w:rFonts w:ascii="Arial" w:cs="Arial" w:eastAsia="Arial" w:hAnsi="Arial"/>
          <w:sz w:val="24"/>
          <w:szCs w:val="24"/>
        </w:rPr>
        <w:t xml:space="preserve">При этом частью 6 этой же статьи определено, что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об изъятии незаконных агитационных материалов.</w:t>
      </w:r>
    </w:p>
    <w:p>
      <w:pPr>
        <w:spacing w:after="120"/>
        <w:ind w:firstLine="397"/>
        <w:jc w:val="both"/>
      </w:pPr>
      <w:r>
        <w:rPr>
          <w:rFonts w:ascii="Arial" w:cs="Arial" w:eastAsia="Arial" w:hAnsi="Arial"/>
          <w:sz w:val="24"/>
          <w:szCs w:val="24"/>
        </w:rPr>
        <w:t xml:space="preserve">Согласно статье 44 Кодекса Кыргызской Республики о нарушениях,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влечет наложение штрафа 4 категории (для физических лиц – 7500 сом).</w:t>
      </w:r>
    </w:p>
    <w:p>
      <w:pPr>
        <w:spacing w:after="120"/>
        <w:ind w:firstLine="397"/>
        <w:jc w:val="both"/>
      </w:pPr>
      <w:r>
        <w:rPr>
          <w:rFonts w:ascii="Arial" w:cs="Arial" w:eastAsia="Arial" w:hAnsi="Arial"/>
          <w:sz w:val="24"/>
          <w:szCs w:val="24"/>
        </w:rPr>
        <w:t xml:space="preserve">7 апреля 2021 года решением Аламудунской ТИК № 109 в отношении кандидата Жолдошбаева С.Т. была применена ответственность по Кодексу о нарушениях Кыргызской Республики. На основании протокола специального представителя ЦИК в Аламудунской и Ысык-Атинской ТИК Акматбек уулу К. от 08 апреля 2021 года на кандидата Жолдошбаева С.Т. был наложен штраф за нарушение норм только статьи 44 Кодекса о нарушениях Кыргызской Республики в размере 7 500 (семь тысяч пятьсот) сом. Указанный штраф был оплачен кандидатом Жолдошбаевым С.Т.</w:t>
      </w:r>
    </w:p>
    <w:p>
      <w:pPr>
        <w:spacing w:after="120"/>
        <w:ind w:firstLine="397"/>
        <w:jc w:val="both"/>
      </w:pPr>
      <w:r>
        <w:rPr>
          <w:rFonts w:ascii="Arial" w:cs="Arial" w:eastAsia="Arial" w:hAnsi="Arial"/>
          <w:sz w:val="24"/>
          <w:szCs w:val="24"/>
        </w:rPr>
        <w:t xml:space="preserve">Учитывая вышеизложенное, Центральная комиссия по выборам и проведению референдумов Кыргызской Республики, приходит к выводу, что Аламудунская ТИК и ее председатель Мамасадыкова Г. принятием решения от 7 апреля 2021 года № 108 не нарушены нормы действующего законодательства.</w:t>
      </w:r>
    </w:p>
    <w:p>
      <w:pPr>
        <w:spacing w:after="120"/>
        <w:ind w:firstLine="397"/>
        <w:jc w:val="both"/>
      </w:pPr>
      <w:r>
        <w:rPr>
          <w:rFonts w:ascii="Arial" w:cs="Arial" w:eastAsia="Arial" w:hAnsi="Arial"/>
          <w:sz w:val="24"/>
          <w:szCs w:val="24"/>
        </w:rPr>
        <w:t xml:space="preserve">При рассмотрении указанной жалобы, Центральной комиссией по выборам и проведению референдумов Кыргызской Республики установлено, что за аналогичные нарушения к другому кандидату была применена другая ответственность. В этой связи целесообразно указать Аламудунской ТИК на недопустимость нарушения принципов законности и беспристрастности в деятельности избирательной комиссии, установленные статьей 3 Закона Кыргызской Республики «Об избирательных комиссиях по проведению выборов и референдумов Кыргызской Республики».</w:t>
      </w:r>
    </w:p>
    <w:p>
      <w:pPr>
        <w:spacing w:after="120"/>
        <w:ind w:firstLine="397"/>
        <w:jc w:val="both"/>
      </w:pPr>
      <w:r>
        <w:rPr>
          <w:rFonts w:ascii="Arial" w:cs="Arial" w:eastAsia="Arial" w:hAnsi="Arial"/>
          <w:sz w:val="24"/>
          <w:szCs w:val="24"/>
        </w:rPr>
        <w:t xml:space="preserve">На основании вышеизложенного, в целях единообразной практики применения норм избирательного законодательства, руководствуясь статьями 27, 42, 44 </w:t>
      </w:r>
      <w:hyperlink w:history="1" r:id="rId5ty75wdydqzu32mwpcf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3, 6, 7, 18, 20 </w:t>
      </w:r>
      <w:hyperlink w:history="1" r:id="rIdzqtfdvpvkjv1r_qkuxz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В удовлетворении требований по заявлению Жолдошбаева С.Т. – отказать.</w:t>
      </w:r>
    </w:p>
    <w:p>
      <w:pPr>
        <w:spacing w:after="120"/>
        <w:ind w:firstLine="397"/>
        <w:jc w:val="both"/>
      </w:pPr>
      <w:r>
        <w:rPr>
          <w:rFonts w:ascii="Arial" w:cs="Arial" w:eastAsia="Arial" w:hAnsi="Arial"/>
          <w:sz w:val="24"/>
          <w:szCs w:val="24"/>
        </w:rPr>
        <w:t xml:space="preserve">2. Указать Аламудунской территориальной избирательной комиссии на недопустимость нарушения принципов законности и беспристрастности в деятельности избирательной комиссии.</w:t>
      </w:r>
    </w:p>
    <w:p>
      <w:pPr>
        <w:spacing w:after="120"/>
        <w:ind w:firstLine="397"/>
        <w:jc w:val="both"/>
      </w:pPr>
      <w:r>
        <w:rPr>
          <w:rFonts w:ascii="Arial" w:cs="Arial" w:eastAsia="Arial" w:hAnsi="Arial"/>
          <w:sz w:val="24"/>
          <w:szCs w:val="24"/>
        </w:rPr>
        <w:t xml:space="preserve">3.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 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wjkczff8d2ptwkeoejv">
      <w:r>
        <w:rPr>
          <w:rFonts w:ascii="Arial" w:cs="Arial" w:eastAsia="Arial" w:hAnsi="Arial"/>
          <w:color w:val="132D3F"/>
          <w:sz w:val="16"/>
          <w:szCs w:val="16"/>
          <w:u w:val="single"/>
        </w:rPr>
        <w:t xml:space="preserve">dalil.kg/document/600400</w:t>
      </w:r>
    </w:hyperlink>
  </w:p>
  <w:p>
    <w:pPr>
      <w:spacing w:after="0" w:before="40"/>
      <w:jc w:val="center"/>
    </w:pPr>
    <w:hyperlink w:history="1" r:id="rIdhlatwjdo2u7rocktphk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y75wdydqzu32mwpcff5" Type="http://schemas.openxmlformats.org/officeDocument/2006/relationships/hyperlink" Target="https://dalil.kg/document/203103" TargetMode="External"/><Relationship Id="rIdzqtfdvpvkjv1r_qkuxzhj"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wjkczff8d2ptwkeoejv" Type="http://schemas.openxmlformats.org/officeDocument/2006/relationships/hyperlink" Target="https://dalil.kg/document/600400" TargetMode="External"/><Relationship Id="rIdhlatwjdo2u7rocktphk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2026-10-01T08:14:04.851Z</dcterms:created>
  <dcterms:modified xsi:type="dcterms:W3CDTF">2026-10-01T08:14:04.851Z</dcterms:modified>
</cp:coreProperties>
</file>

<file path=docProps/custom.xml><?xml version="1.0" encoding="utf-8"?>
<Properties xmlns="http://schemas.openxmlformats.org/officeDocument/2006/custom-properties" xmlns:vt="http://schemas.openxmlformats.org/officeDocument/2006/docPropsVTypes"/>
</file>