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48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РЕШЕНИЕ ЦЕНТРАЛЬНОЙ КОМИССИИ ПО ВЫБОРАМ И ПРОВЕДЕНИЮ РЕФЕРЕНДУМОВ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апреля 2021 года № 58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уведомлении общественного фонда «Спортивный Баскетбольный клуб «Бишкек - Динамо» о намерении осуществлять наблюдение на выборах депутатов местных кенешей, назначенных на 11 апреля 2021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статьей 8-1 </w:t>
      </w:r>
      <w:hyperlink w:history="1" r:id="rIdfhpagkenlvomajm_nqm1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выборах депутатов местных кенешей», статьями 7, 18 </w:t>
      </w:r>
      <w:hyperlink w:history="1" r:id="rIdqrnlml4tduqxjfpbu1tn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избирательных комиссиях по проведению выборов и референдумов Кыргызской Республики», </w:t>
      </w:r>
      <w:hyperlink w:history="1" r:id="rIdlctawtth4kyjvubz39e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8 февраля 2021 года УП № 21 «О назначении выборов депутатов местных кенешей Кыргызской Республики», Положением «О порядке регистрации общественных наблюдателей на выборах Президента Кыргызской Республики, депутатов Жогорку Кенеша Кыргызской Республики, местных кенешей и референдуме Кыргызской Республики», утвержденного постановлением Центральной комиссии по выборам и проведению референдумов Кыргызской Республики от 11 июля 2017 года №226, на основании </w:t>
      </w:r>
      <w:r>
        <w:rPr>
          <w:rFonts w:ascii="Arial" w:cs="Arial" w:eastAsia="Arial" w:hAnsi="Arial"/>
          <w:sz w:val="24"/>
          <w:szCs w:val="24"/>
        </w:rPr>
        <w:t xml:space="preserve">уведомления </w:t>
      </w:r>
      <w:r>
        <w:rPr>
          <w:rFonts w:ascii="Arial" w:cs="Arial" w:eastAsia="Arial" w:hAnsi="Arial"/>
          <w:sz w:val="24"/>
          <w:szCs w:val="24"/>
        </w:rPr>
        <w:t xml:space="preserve">общественного фонда «Спортивный Баскетбольный клуб «Бишкек - Динамо» от 8 апреля 2021 года (вх.№01-13/1140),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РЕШИЛА: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к сведению поступившее в Центральную комиссию по выборам и проведению референдумов Кыргызской Республики уведомление от общественного фонда «Спортивный Баскетбольный клуб «Бишкек - Динамо» о намерении осуществлять наблюдение в период подготовки и проведения выборов </w:t>
      </w:r>
      <w:r>
        <w:rPr>
          <w:rFonts w:ascii="Arial" w:cs="Arial" w:eastAsia="Arial" w:hAnsi="Arial"/>
          <w:sz w:val="24"/>
          <w:szCs w:val="24"/>
        </w:rPr>
        <w:t xml:space="preserve">депутатов местных кенешей</w:t>
      </w:r>
      <w:r>
        <w:rPr>
          <w:rFonts w:ascii="Arial" w:cs="Arial" w:eastAsia="Arial" w:hAnsi="Arial"/>
          <w:sz w:val="24"/>
          <w:szCs w:val="24"/>
        </w:rPr>
        <w:t xml:space="preserve">, назначенных на 1</w:t>
      </w:r>
      <w:r>
        <w:rPr>
          <w:rFonts w:ascii="Arial" w:cs="Arial" w:eastAsia="Arial" w:hAnsi="Arial"/>
          <w:sz w:val="24"/>
          <w:szCs w:val="24"/>
        </w:rPr>
        <w:t xml:space="preserve">1 апреля</w:t>
      </w:r>
      <w:r>
        <w:rPr>
          <w:rFonts w:ascii="Arial" w:cs="Arial" w:eastAsia="Arial" w:hAnsi="Arial"/>
          <w:sz w:val="24"/>
          <w:szCs w:val="24"/>
        </w:rPr>
        <w:t xml:space="preserve"> 2021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решение в территориальные и участковые избирательные комиссии для принятия соответствующих мер по регистрации общественных наблюдателей от некоммерческой организации, указанной в пункте 1, и выдаче им удостоверений установленного образца, в порядке, предусмотренном законодательством о выборах.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 Опубликовать настоящее решение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4. </w:t>
      </w:r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 решения возложить на заместителя председателя Центральной комиссии по выборам и проведению референдумов Кыргызской Республики А.Г. Бекматова.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j0_og87ufcoa97ncu-0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dalil.kg/document/600402</w:t>
      </w:r>
    </w:hyperlink>
  </w:p>
  <w:p>
    <w:pPr>
      <w:spacing w:after="0" w:before="40"/>
      <w:jc w:val="center"/>
    </w:pPr>
    <w:hyperlink w:history="1" r:id="rIdlvrtbaungkc1vynigoqu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hpagkenlvomajm_nqm1v" Type="http://schemas.openxmlformats.org/officeDocument/2006/relationships/hyperlink" Target="https://dalil.kg/document/203103" TargetMode="External"/><Relationship Id="rIdqrnlml4tduqxjfpbu1tn4" Type="http://schemas.openxmlformats.org/officeDocument/2006/relationships/hyperlink" Target="https://dalil.kg/document/203100" TargetMode="External"/><Relationship Id="rIdlctawtth4kyjvubz39emx" Type="http://schemas.openxmlformats.org/officeDocument/2006/relationships/hyperlink" Target="https://dalil.kg/document/43038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j0_og87ufcoa97ncu-0b" Type="http://schemas.openxmlformats.org/officeDocument/2006/relationships/hyperlink" Target="https://dalil.kg/document/600402" TargetMode="External"/><Relationship Id="rIdlvrtbaungkc1vynigoqu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2026-10-01T08:14:06.610Z</dcterms:created>
  <dcterms:modified xsi:type="dcterms:W3CDTF">2026-10-01T08:14:06.610Z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