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x8ulziehih5hqvjpfn1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от 18 ноября 1998 года N 750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 ПРАВИТЕЛЬСТВА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Военно-экономической концепции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на период до 2005 года</w:t>
      </w:r>
    </w:p>
    <w:p>
      <w:r>
        <w:rPr>
          <w:rFonts w:ascii="Arial" w:cs="Arial" w:eastAsia="Arial" w:hAnsi="Arial"/>
          <w:sz w:val="24"/>
          <w:szCs w:val="24"/>
        </w:rPr>
        <w:t xml:space="preserve">1. Одобрить  прилагаемую Военно-экономическую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концепцию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 на период до 2005 года.</w:t>
      </w:r>
    </w:p>
    <w:p>
      <w:r>
        <w:rPr>
          <w:rFonts w:ascii="Arial" w:cs="Arial" w:eastAsia="Arial" w:hAnsi="Arial"/>
          <w:sz w:val="24"/>
          <w:szCs w:val="24"/>
        </w:rPr>
        <w:t xml:space="preserve">2.  Министерствам,   государственным  комитетам,  административным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ведомствам,  местным государственным администрациям, органам  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самоуправления Кыргызской Республики,  имеющим мобилизационные задания</w:t>
      </w:r>
    </w:p>
    <w:p>
      <w:r>
        <w:rPr>
          <w:rFonts w:ascii="Arial" w:cs="Arial" w:eastAsia="Arial" w:hAnsi="Arial"/>
          <w:sz w:val="24"/>
          <w:szCs w:val="24"/>
        </w:rPr>
        <w:t xml:space="preserve">на   "особый   период"  при  разработке  нормативных  правовых   актов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руководствоваться   требованиями  Концепции,  утвержденной   настоящим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постановлением.</w:t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8ulziehih5hqvjpfn1yb" Type="http://schemas.openxmlformats.org/officeDocument/2006/relationships/hyperlink" Target="http://kodeks.duckdns.org/document/9869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2026-09-23T11:50:47.080Z</dcterms:created>
  <dcterms:modified xsi:type="dcterms:W3CDTF">2026-09-23T11:50:47.080Z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