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2</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w:t>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конкурсе по отбору эскиза и описания ордена "Курманжан Датка"</w:t>
      </w:r>
    </w:p>
    <w:p>
      <w:pPr>
        <w:spacing w:after="120"/>
        <w:jc w:val="both"/>
      </w:pPr>
      <w:r>
        <w:rPr>
          <w:rFonts w:ascii="Arial" w:cs="Arial" w:eastAsia="Arial" w:hAnsi="Arial"/>
          <w:sz w:val="24"/>
          <w:szCs w:val="24"/>
        </w:rPr>
        <w:t xml:space="preserve">1. В конкурсе могут участвовать все желающие граждане Кыргызской Республики - специалисты по геральдике, художники-дизайнеры.</w:t>
      </w:r>
    </w:p>
    <w:p>
      <w:pPr>
        <w:spacing w:after="120"/>
        <w:jc w:val="both"/>
      </w:pPr>
      <w:r>
        <w:rPr>
          <w:rFonts w:ascii="Arial" w:cs="Arial" w:eastAsia="Arial" w:hAnsi="Arial"/>
          <w:sz w:val="24"/>
          <w:szCs w:val="24"/>
        </w:rPr>
        <w:t xml:space="preserve">2. При разработке эскиза ордена "Курманжан Датка" использовать элементы государственной, национальной символики и орнамента, лучшие достижения мировой геральдической культуры.</w:t>
      </w:r>
    </w:p>
    <w:p>
      <w:pPr>
        <w:spacing w:after="120"/>
        <w:jc w:val="both"/>
      </w:pPr>
      <w:r>
        <w:rPr>
          <w:rFonts w:ascii="Arial" w:cs="Arial" w:eastAsia="Arial" w:hAnsi="Arial"/>
          <w:sz w:val="24"/>
          <w:szCs w:val="24"/>
        </w:rPr>
        <w:t xml:space="preserve">3. Обязательным условием эскизных разработок является непременный учет технологии производства наградных знаков, сплавов, драгоценных камней и других материалов.</w:t>
      </w:r>
    </w:p>
    <w:p>
      <w:pPr>
        <w:spacing w:after="120"/>
        <w:jc w:val="both"/>
      </w:pPr>
      <w:r>
        <w:rPr>
          <w:rFonts w:ascii="Arial" w:cs="Arial" w:eastAsia="Arial" w:hAnsi="Arial"/>
          <w:sz w:val="24"/>
          <w:szCs w:val="24"/>
        </w:rPr>
        <w:t xml:space="preserve">4. Должны быть предусмотрены меры защиты государственной награды от возможных подделок.</w:t>
      </w:r>
    </w:p>
    <w:p>
      <w:pPr>
        <w:spacing w:after="120"/>
        <w:jc w:val="both"/>
      </w:pPr>
      <w:r>
        <w:rPr>
          <w:rFonts w:ascii="Arial" w:cs="Arial" w:eastAsia="Arial" w:hAnsi="Arial"/>
          <w:sz w:val="24"/>
          <w:szCs w:val="24"/>
        </w:rPr>
        <w:t xml:space="preserve">5. Кроме золота, серебра и других цветных металлов (медь, бронза, томпак, латунь, мельхиор) можно использовать цветные горячие эмали (способ применения - выемчатые, перегородочные и сплошные).</w:t>
      </w:r>
    </w:p>
    <w:p>
      <w:pPr>
        <w:spacing w:after="120"/>
        <w:jc w:val="both"/>
      </w:pPr>
      <w:r>
        <w:rPr>
          <w:rFonts w:ascii="Arial" w:cs="Arial" w:eastAsia="Arial" w:hAnsi="Arial"/>
          <w:sz w:val="24"/>
          <w:szCs w:val="24"/>
        </w:rPr>
        <w:t xml:space="preserve">6. При составлении технологических описаний проектов необходимо указать применяемые материалы, а в техническом чертеже - все размеры в мм (длина, ширина, высота, диаметр и сечение) в масштабе 1:1, то есть в натуральную величину знака. Желательно указать буквы шрифтового текста знака (они выполняются рельефом и контррельефом, то есть выпуклым и углубленным).</w:t>
      </w:r>
    </w:p>
    <w:p>
      <w:pPr>
        <w:spacing w:after="120"/>
        <w:jc w:val="both"/>
      </w:pPr>
      <w:r>
        <w:rPr>
          <w:rFonts w:ascii="Arial" w:cs="Arial" w:eastAsia="Arial" w:hAnsi="Arial"/>
          <w:sz w:val="24"/>
          <w:szCs w:val="24"/>
        </w:rPr>
        <w:t xml:space="preserve">При цветном решении проекта эскизов необходимо показать разделяющие линии между каждым цветом, исходя из цвета применяемого благородного или цветного металла при использовании цветной горячей эмали, отсутствие которых отрицательно сказывается на цветном художественном решении и технологическом изготовлении знака.</w:t>
      </w:r>
    </w:p>
    <w:p>
      <w:pPr>
        <w:spacing w:after="120"/>
        <w:jc w:val="both"/>
      </w:pPr>
      <w:r>
        <w:rPr>
          <w:rFonts w:ascii="Arial" w:cs="Arial" w:eastAsia="Arial" w:hAnsi="Arial"/>
          <w:sz w:val="24"/>
          <w:szCs w:val="24"/>
        </w:rPr>
        <w:t xml:space="preserve">7. На всех разрабатываемых эскизах следует предусмотреть способы крепления для ношения (булавки разных видов, винтовые крепления на резьбе, декоративные цепи и т.д.).</w:t>
      </w:r>
    </w:p>
    <w:p>
      <w:pPr>
        <w:spacing w:after="120"/>
        <w:jc w:val="both"/>
      </w:pPr>
      <w:r>
        <w:rPr>
          <w:rFonts w:ascii="Arial" w:cs="Arial" w:eastAsia="Arial" w:hAnsi="Arial"/>
          <w:sz w:val="24"/>
          <w:szCs w:val="24"/>
        </w:rPr>
        <w:t xml:space="preserve">Если разработанный знак состоит из нескольких частей, то есть колодки и подвески, то необходимо в техническом чертеже указать размеры и профили соединительных звеньев.</w:t>
      </w:r>
    </w:p>
    <w:p>
      <w:pPr>
        <w:spacing w:after="120"/>
        <w:jc w:val="both"/>
      </w:pPr>
      <w:r>
        <w:rPr>
          <w:rFonts w:ascii="Arial" w:cs="Arial" w:eastAsia="Arial" w:hAnsi="Arial"/>
          <w:sz w:val="24"/>
          <w:szCs w:val="24"/>
        </w:rPr>
        <w:t xml:space="preserve">8. Проект нового ордена Кыргызской Республики, принятый к производству, становится собственностью республики с сохранением авторских прав за создателями без выплаты вознаграждения за последующее промышленное тиражирование знаков.</w:t>
      </w:r>
    </w:p>
    <w:p>
      <w:pPr>
        <w:spacing w:after="120"/>
        <w:jc w:val="both"/>
      </w:pPr>
      <w:r>
        <w:rPr>
          <w:rFonts w:ascii="Arial" w:cs="Arial" w:eastAsia="Arial" w:hAnsi="Arial"/>
          <w:sz w:val="24"/>
          <w:szCs w:val="24"/>
        </w:rPr>
        <w:t xml:space="preserve">9. Премиальный фонд конкурса формируется конкурсной комиссией по отбору эскиза и описания ордена "Курманжан Датка" (далее - Комиссия). Размер премиального фонда составляет - 75000 сомов, премия победителя конкурса составляет - 45000 сомов.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n0vup34sio9ynfiwob90">
      <w:r>
        <w:rPr>
          <w:rFonts w:ascii="Arial" w:cs="Arial" w:eastAsia="Arial" w:hAnsi="Arial"/>
          <w:color w:val="132D3F"/>
          <w:sz w:val="16"/>
          <w:szCs w:val="16"/>
          <w:u w:val="single"/>
        </w:rPr>
        <w:t xml:space="preserve">dalil.kg/document/60179</w:t>
      </w:r>
    </w:hyperlink>
  </w:p>
  <w:p>
    <w:pPr>
      <w:spacing w:after="0" w:before="40"/>
      <w:jc w:val="center"/>
    </w:pPr>
    <w:hyperlink w:history="1" r:id="rId-hvyzbezmhwjrfo1o1xe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n0vup34sio9ynfiwob90" Type="http://schemas.openxmlformats.org/officeDocument/2006/relationships/hyperlink" Target="https://dalil.kg/document/60179" TargetMode="External"/><Relationship Id="rId-hvyzbezmhwjrfo1o1xe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2026-09-24T22:13:49.660Z</dcterms:created>
  <dcterms:modified xsi:type="dcterms:W3CDTF">2026-09-24T22:13:49.660Z</dcterms:modified>
</cp:coreProperties>
</file>

<file path=docProps/custom.xml><?xml version="1.0" encoding="utf-8"?>
<Properties xmlns="http://schemas.openxmlformats.org/officeDocument/2006/custom-properties" xmlns:vt="http://schemas.openxmlformats.org/officeDocument/2006/docPropsVTypes"/>
</file>