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УП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воспитания личного состава Вооруженных Сил и допризывной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воспитания личного состава Вооруженных Сил Кыргызской Республики и допризывной молодежи, в соответствии с пунктом 3 статьи 42 </w:t>
      </w:r>
      <w:hyperlink w:history="1" r:id="rIdqpcfoxi1kppxa-wbeu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rbgvuduqkhrrggub3l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 </w:t>
        </w:r>
      </w:hyperlink>
      <w:r>
        <w:rPr>
          <w:rFonts w:ascii="Arial" w:cs="Arial" w:eastAsia="Arial" w:hAnsi="Arial"/>
          <w:sz w:val="24"/>
          <w:szCs w:val="24"/>
        </w:rPr>
        <w:t xml:space="preserve">воспитания личного состава Вооруженных Сил и допризывной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разработать и принять комплекс мер, направленных на реализацию Концепции воспитания личного состава Вооруженных Сил и допризывной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d2jzoaer0zvzh8dp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dalil.kg/document/60233</w:t>
      </w:r>
    </w:hyperlink>
  </w:p>
  <w:p>
    <w:pPr>
      <w:spacing w:after="0" w:before="40"/>
      <w:jc w:val="center"/>
    </w:pPr>
    <w:hyperlink w:history="1" r:id="rId9e-ibetfyuvo0p4sssj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cfoxi1kppxa-wbeuacv" Type="http://schemas.openxmlformats.org/officeDocument/2006/relationships/hyperlink" Target="https://dalil.kg/document/1" TargetMode="External"/><Relationship Id="rIdrbgvuduqkhrrggub3lgbv" Type="http://schemas.openxmlformats.org/officeDocument/2006/relationships/hyperlink" Target="https://dalil.kg/document/4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d2jzoaer0zvzh8dpfsz" Type="http://schemas.openxmlformats.org/officeDocument/2006/relationships/hyperlink" Target="https://dalil.kg/document/60233" TargetMode="External"/><Relationship Id="rId9e-ibetfyuvo0p4sssj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2026-09-24T00:47:10.767Z</dcterms:created>
  <dcterms:modified xsi:type="dcterms:W3CDTF">2026-09-24T00:47:10.767Z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