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 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j-ghlclvmvfw7zqhfp2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1 части 2 статьи 26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Бокоева Каныбека Абдираевича от должности председателя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lowd3f9_rahymlzqo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dalil.kg/document/60367</w:t>
      </w:r>
    </w:hyperlink>
  </w:p>
  <w:p>
    <w:pPr>
      <w:spacing w:after="0" w:before="40"/>
      <w:jc w:val="center"/>
    </w:pPr>
    <w:hyperlink w:history="1" r:id="rId1buf6ps4_8pbg5hj9x-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ghlclvmvfw7zqhfp20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lowd3f9_rahymlzqo9e" Type="http://schemas.openxmlformats.org/officeDocument/2006/relationships/hyperlink" Target="https://dalil.kg/document/60367" TargetMode="External"/><Relationship Id="rId1buf6ps4_8pbg5hj9x-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2026-10-04T23:06:18.700Z</dcterms:created>
  <dcterms:modified xsi:type="dcterms:W3CDTF">2026-10-04T23:06:18.700Z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