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                     </w:t>
      </w:r>
      <w:hyperlink w:history="1" r:id="rIdgjtc1qwsbqkuazkzuv6u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16 декабря 1998 года N 827                                 ПОРЯДОК            передачи объектов в коммунальную собственность                     городов районного подчинения     1. Перечень объектов,  передаваемых в  коммунальную  собственностьгородов     районного    подчинения,    определяется    ПравительствомКыргызской  Республики на основе паспортизации объектов,   находящихсяна территории городов.    2.   Передача   объектов  в  коммунальную  собственность   городоврайонного    подчинения    осуществляется    комиссией,    назначаемойраспоряжением  местных  органов власти  и  возглавляемой  заместителемглавы  местной  государственной администрации, в компетенцию  котороговходят   вопросы   социальной  сферы.   В   состав   комиссии   входятпредставители  территориальных  органов Фонда госимущества  КыргызскойРеспублики,  местных  органов  власти,  передаваемого  объекта  и  еговышестоящей  организации  по  ведомственной  принадлежности,  а  такжеуполномоченное лицо от принимающей стороны.    3.   В   работе   комиссии   принимают  непосредственное   участиедолжностные   лица,   которые  несут  ответственность  за  сохранностьимущественного комплекса передаваемого объекта и подтверждают   своимиподписями  прием-передачу материальных ценностей.    4.  Комиссия  должна  завершить  работу  по  передаче  объектов  вкоммунальную   собственность городов районного подчинения  не  позднеедвух месяцев со дня принятия решения об их передаче.    5.   По   результатам  работы  комиссии  на  основании  материаловинвентаризации основных и оборотных средств составляется  акт  приема-передачи (форма N 1) в трех экземплярах, по одному экземпляру которогонаправляется  территориальному  органу Фонда  госимущества  КыргызскойРеспублики, местному органу власти и передаваемому объекту.    6.   После   завершения  работы  по  приему  и  передаче   объектасоставляется   вступительный   баланс   (форма   N   2)   для   новогохозяйствующего  субъекта,   подлежащий  утверждению  местным   органомвласти, в собственность которого передается данный объект.    7.  Объекту,   переданному  в коммунальную  собственность  городоврайонного  подчинения,  может быть предоставлено  право  осуществлениясвоей деятельности в качестве самостоятельного  юридического  лица  сосвоим расчетным счетом в банке.    8. Территориальные органы Фонда госимущества Кыргызской Республикипосле  осуществления  передачи объекта утверждают акт  приема-передачиосновных и оборотных средств по состоянию на момент завершения  работыкомиссии по данному объекту.    9.  В  соответствии  с </w:t>
      </w:r>
      <w:hyperlink w:history="1" r:id="rIdanhsbkwpdj0mpooixpgkl">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об основах организации  местногосамоуправления  в городах районного подчинения Кыргызской  Республики,утвержденным </w:t>
      </w:r>
      <w:hyperlink w:history="1" r:id="rIdoz2a2itclbr9qusxi_r8m">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23  июня  1998года  "Об   организации местного самоуправления  в  городах  районногоподчинения   Кыргызской   Республики",   финансирование   деятельностиобъектов,  переданных в коммунальную собственность  городов  районногоподчинения,   осуществляется  за  счет   закрепленных   за   городскимсообществом в соответствии  с законодательством Кыргызской  Республикиисточников   доходов,  поступающих  в  городской   бюджет   и   другихисточников.                                  Форма 1                               УТВЕРЖДАЮ:                      Председатель ______________                              (территори-                      ___________________________                      ального Фонда госимущества)                      "____" ___________1998 года                                   АКТ             приема-передачи основных и оборотных средств             по __________________________________________                (наименование объекта, местонахождение)     На основании распоряжения ________________________________________от  ____________ 1998 года N _____ произведена инвентаризация основныхи      оборотных       средств,      входящих      в     имущественныйкомплекс_______________,  принимаемых (передаваемых)  в  собственность___________________________.    В     момент     приема     (передачи)имущественный комплекс __________________ согласно акту инвентаризациисоставил  _________тыс.  сомов, в том числе основных средств _____тыс.сомов, оборотных средств _____тыс. сомов.    Первоначальная стоимость основных фондов _______тыс. сомов.    Сумма износа основных средств ________тыс. сомов.    Остаточная стоимость основных средств _______тыс. сомов.    Краткая характеристика основных средств с учетом  их  техническогосостояния:1._____________________________________________________________________2._____________________________________________________________________3._____________________________________________________________________ и т.д.    Заключение                                               комиссии:______________________________________________________________________________________________________________________________________________    Приложения: 1. Акт инвентаризации _______ листов.                         2. Паспорт (чертеж).                               3. и т.д.     Председатель комиссии _____________   ____________________________                  (подпись)           (Фамилия, И.О.)    Члены комиссии        _____________   ____________________________                  (подписи)           (Фамилии, И.О.)    Имущественный комплекс____________________________________________                          (название объекта)    Сдал:                 _____________   ____________________________                  (подпись)           (Фамилия, И.О.)    Принял:               _____________   ____________________________                  (подпись)           (Фамилия, И.О.)                                  Форма 2                               УТВЕРЖДАЮ:                  Глава Государственной администрации                   _________________________________                   _________________________________                    (подпись)       (Фамилия, И.О.)                   "____"   ______________ 1998 года         Вступительный баланс на  "____"_____________ 1998 года    Предприятие ______________________________________________________                        (наименование объекта)    Отрасль __________________________________________________________    Единица измерения ________________________________________________                            (сом, тыс.сом)    Адрес ____________________________________________________________                       (местонахождение объекта)    Владелец _________________________________________________________                   Дата составления _________________   --------------------------------------------------------------------  ---                    Актив                        |  Код |На  начало|На  конец                                               | стр.|   года  |  года  ---------------------------------------------|-----|---------|------  ---       Внеоборотные активы                     |     |         |  ---------------------------------------------|-----|---------|------  ---  Основные средства (01, 02, 03)               | 110 |         |  Нематериальные активы (04, 05)               | 120 |         |  Долгосрочные финансовые вложения (06, 56, 82)| 130 |         |       в том числе:                            |     |         |  инвестиции в дочерние общества               | 131 |         |  инвестиции в зависимые общества              | 132 |         |  займы, предоставленные организациям          | 133 |         |  на срок более 12 месяцев                     |     |         |  прочие внеоборотные активы                   | 134 |         |  Незавершенное строительство (07, 08, 61)     | 140 |         |  Прочие внеоборотные активы                   | 150 |         |  ИТОГО по разделу 1                           | 190 |         |  ---------------------------------------------|-----|---------|------  ---       2. Оборотные активы                     |     |         |  ---------------------------------------------|-----|---------|------  ---  Запасы   в том числе:                        | 210 |         |  сырье, материалы и другие ценности (10,15,16)| 211 |         |  животные на выращивании и откорме (11)       | 212 |         |  малоценные и быстроизнашивающиеся            | 213 |         |  предметы (12, 13)                            |     |         |  затраты в незавершенном производстве         | 214 |         |  (издержках обращения) (20, 21, 23, 29, 44)   |     |         |  расходы будущих периодов (31)                | 215 |         |  готовая продукция и товары для               | 216 |         |  перепродажи (40, 41)                         |     |         |  отгруженные товары, сданные работы и         | 217 |         |  оказанные услуги (45)                        |     |         |  Налог на добавленную стоимость по            | 220 |         |  приобретенным материальным ресурсам (19)     |     |         |  Дебиторская задолженность (платежи по которой| 230 |         |  ожидаются более чем через 12 месяцев после   |     |         |  отчетной даты), в том числе:                 |     |         |  покупатели и заказчики (62, 76)              | 231 |         |  задолженность дочерних и зависимых           | 232 |         |  организаций (78)                             |     |         |  задолженность собственников по взносам в     | 233 |         |  уставный капитал (75)                        |     |         |  авансы выданные (61)                         | 234 |         |  прочие дебиторы                              | 235 |         |  Дебиторская задолженность (платежи по которой| 240 |         |  ожидаются в течение 12 месяцев после         |     |         |  отчетной даты), в том числе:                 |     |         |  покупатели и заказчики (62, 76)              | 241 |         |  задолженность дочерних и зависимых           | 242 |         |  обществ (78)                                 |     |         |  задолженность собственников по взносам в     | 243 |         |  уставный капитал (75)                        |     |         |  авансы выданные (61)                         | 244 |         |  прочие дебиторы                              | 245 |         |  Краткосрочные финансовые вложения (58, 82)   | 250 |         |  в том числе:                                 |     |         |  займы, предоставленные организациям на срок  | 251 |         |  более 12 месяцев                             |     |         |  собственные акции, выкупленные у акционеров  | 252 |         |  Денежные средства   в том числе:             | 260 |         |  касса (50)                                   | 261 |         |  расчетные счета (51)                         | 262 |         |  валютные счета (52)                          | 263 |         |  прочие денежные средства (55, 56, 57)        | 264 |         |  Прочие оборотные активы                      | 270 |         |  ИТОГО по разделу 2                           | 290 |         |  ---------------------------------------------|-----|---------|------  ---       3. Убытки                               |     |         |  ---------------------------------------------|-----|---------|------  ---  Непокрытые убытки прошлых лет (87)           | 310 |         |  Убыток отчетного года (80)                   | 320 |         |  ИТОГО по разделу 3                           | 390 |         |  БАЛАНС (сумма строк 190+290+390)             | 399 |         |  ---------------------------------------------|-----|---------|------  ---                    Пассив                       |  Код |На  начало|На  конец                                               | стр.|   года  |  года  ---------------------------------------------|-----|---------|------  ---       4. Капитал и резервы                    |     |         |  ---------------------------------------------|-----|---------|------  ---  Уставный капитал (85)                        | 410 |         |  Добавочный капитал (85)                      | 420 |         |  Резервный капитал (86)   в том числе:        | 430 |         |  резервы, образованные в соответствии с       | 431 |         |  законодательством                            |     |         |  резервы, образованные в соответствии с       | 432 |         |  учредительными документами                   |     |         |  Специальные фонды (88)                       | 440 |         |  Целевые финансирования и поступления (96)    | 450 |         |  Нераспределенная прибыль прошлых лет (87)    | 460 |         |  Нераспределенная прибыль отчетного года      | 470 |         |  ИТОГО по разделу 4                           | 490 |         |  ---------------------------------------------|-----|---------|------  ---       5. Долгосрочные пассивы                 |     |         |  ---------------------------------------------|-----|---------|------  ---  Заемные средства (92, 95)   в том числе:     | 510 |         |  кредиты банков, подлежащие погашению более   | 511 |         |  чем через 12 месяцев после отчетной даты     |     |         |  прочие займы, подлежащие погашению более     | 512 |         |  чем через 12 месяцев после отчетной даты     |     |         |  Прочие долгосрочные пассивы                  | 520 |         |  ИТОГО по разделу 5                           | 590 |         |  ---------------------------------------------|-----|---------|------  ---       6. Краткосрочные пассивы                |     |         |  ---------------------------------------------|-----|---------|------  ---  Заемные средства (90, 94)   в том числе:     | 610 |         |  кредиты банков, подлежащие погашению         | 611 |         |  в течение 12 месяцев после отчетной даты     |     |         |  прочие займы, подлежащие погашению           | 612 |         |  в течение 12 месяцев после отчетной даты     |     |         |  Кредиторская задолженность   в том числе:    | 620 |         |  поставщики и подрядчики (60, 76)             | 621 |         |  векселя к уплате (60)                        | 622 |         |  задолженность перед дочерними                | 623 |         |  организациями (78)                           |     |         |  авансы полученные (64)                       | 624 |         |  расчеты с бюджетом (68)                      | 625 |         |  расчеты по оплате труда (70)                 | 626 |         |  расчеты по социальному страхованию (69)      | 627 |         |  Расчеты по дивидендам                        | 630 |         |  Доходы будущих периодов (83)                 | 640 |         |  Резервы предстоящих расходов и платежей (89) | 650 |         |  Резервы по сомнительным долгам (82)          | 660 |         |  Прочие краткосрочные пассивы                 | 670 |         |  ИТОГО по разделу 6                           | 690 |         |  БАЛАНС (сумма строк 490+590+690)             | 780 |         |  --------------------------------------------------------------------  ---     Руководитель                                 Главный бухгалтер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3-wu71izp2k4hobdyfyq">
      <w:r>
        <w:rPr>
          <w:rFonts w:ascii="Arial" w:cs="Arial" w:eastAsia="Arial" w:hAnsi="Arial"/>
          <w:color w:val="132D3F"/>
          <w:sz w:val="16"/>
          <w:szCs w:val="16"/>
          <w:u w:val="single"/>
        </w:rPr>
        <w:t xml:space="preserve">dalil.kg/document/6110</w:t>
      </w:r>
    </w:hyperlink>
  </w:p>
  <w:p>
    <w:pPr>
      <w:spacing w:after="0" w:before="40"/>
      <w:jc w:val="center"/>
    </w:pPr>
    <w:hyperlink w:history="1" r:id="rIdxpzljyppwh5rigpuxcgi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jtc1qwsbqkuazkzuv6ud" Type="http://schemas.openxmlformats.org/officeDocument/2006/relationships/hyperlink" Target="https://dalil.kg/document/6109" TargetMode="External"/><Relationship Id="rIdanhsbkwpdj0mpooixpgkl" Type="http://schemas.openxmlformats.org/officeDocument/2006/relationships/hyperlink" Target="https://dalil.kg/document/2754" TargetMode="External"/><Relationship Id="rIdoz2a2itclbr9qusxi_r8m" Type="http://schemas.openxmlformats.org/officeDocument/2006/relationships/hyperlink" Target="https://dalil.kg/document/2753"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3-wu71izp2k4hobdyfyq" Type="http://schemas.openxmlformats.org/officeDocument/2006/relationships/hyperlink" Target="https://dalil.kg/document/6110" TargetMode="External"/><Relationship Id="rIdxpzljyppwh5rigpuxcgi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2026-09-24T22:12:23.984Z</dcterms:created>
  <dcterms:modified xsi:type="dcterms:W3CDTF">2026-09-24T22:12:23.984Z</dcterms:modified>
</cp:coreProperties>
</file>

<file path=docProps/custom.xml><?xml version="1.0" encoding="utf-8"?>
<Properties xmlns="http://schemas.openxmlformats.org/officeDocument/2006/custom-properties" xmlns:vt="http://schemas.openxmlformats.org/officeDocument/2006/docPropsVTypes"/>
</file>