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КР Президентинин 2022-жылдын 31-майындагы ПЖ № 172 </w:t>
      </w:r>
      <w:hyperlink w:history="1" r:id="rIdsureie4atx8sy_obma-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Жарлыгына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ылайык
   КҮЧҮН ЖОГОТТУ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oacg9q-_akaqo-g3l7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12 ноября 2013 года № 215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Рабочей группе Совета безопасности Кыргызской Республики по контролю реализации Государственной стратегии антикоррупционной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yr0_lu0ps0c5r2_n0jl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2017 года УП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Рабочая группа Совета безопасности Кыргызской Республики по контролю реализации Государственной стратегии антикоррупционной политики (далее - Рабочая группа Совета безопасности Кыргызской Республики) является консультативно-совещательным органом, образованным в соответствии со статьей 6 Закона Кыргызской Республики "</w:t>
      </w:r>
      <w:hyperlink w:history="1" r:id="rIdjr2khlsclvgixkgx76p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коррупции</w:t>
        </w:r>
      </w:hyperlink>
      <w:r>
        <w:rPr>
          <w:rFonts w:ascii="Arial" w:cs="Arial" w:eastAsia="Arial" w:hAnsi="Arial"/>
          <w:sz w:val="24"/>
          <w:szCs w:val="24"/>
        </w:rPr>
        <w:t xml:space="preserve">", Решением Совета безопасности Кыргызской Республики "О ходе реализации Государственной стратегии антикоррупционной политики Кыргызской Республики и мерах по устранению причин политической и системной коррупции в органах власти" от 4 ноября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деятельности Рабочей группы Совета безопасности Кыргызской Республики является обеспечение контроля исполнения и координация деятельности государственных органов и органов местного самоуправления по реализации </w:t>
      </w:r>
      <w:hyperlink w:history="1" r:id="rIdzn1ciqnfk_llhgfikcr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стратегии антикоррупционной политики Кыргызской Республики и мерах по противодействию коррупции" от 2 февраля 2012 года N 26, решений Совета безопасности Кыргызской Республики "О мерах по противодействию коррупционным проявлениям в обществе" от 30 января 2012 года, "О ходе реализации </w:t>
      </w:r>
      <w:hyperlink w:history="1" r:id="rIdljoe4albiszsttfbk5h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антикоррупционной политики Кыргызской Республики и мерах по устранению причин политической и системной коррупции в органах власти" от 4 ноября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Рабочая группа Совета безопасности Кыргызской Республики руководствуется </w:t>
      </w:r>
      <w:hyperlink w:history="1" r:id="rIdcnfrxpzmjrzz3y-mxxi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fhcax5bdkh_dpiddu2d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коррупции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64ugagjevg7dvqxuara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Совете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другими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Реализация целей и задач Рабочей группы Совета безопасности Кыргызской Республики осуществляется на основе принципов законности, открытости и прозрачности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Рабочая группа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реализует согласованные действия по активизации работы по предупреждению и пресечению коррупционных правонарушений, в том числе в виде утверждения антикоррупционных планов по демонтажу коррупционных схем и устранению коррупционных рисков в соответствующих государственных органах и хозяйствующих субъектах с государственной долей, образует экспертные группы по выявлению и устранению причин коррупционных проявлений;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на своих заседаниях ход реализации антикоррупционных мероприятий в системе каждого министерства, административного ведомства, других центральных государственных органов, отдельных органов местного самоуправления с обеспечением информирования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вносит в Совет безопасности Кыргызской Республики комплекс мер по демонтажу системной коррупции и коррупционных схем в соответствующих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5 марта 2016 года УП № 47)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Состав Рабочей группы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Персональный состав Рабочей группы Совета безопасности Кыргызской Республики определяется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Рабочую группу Совета безопасности Кыргызской Республики возглавляет руководитель, который имеет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Членами Рабочей группы Совета безопасности Кыргызской Республики являются представители государственных органов, а также по согласованию - независимые эксперты.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Рабочей группы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Рабочая группа Совета безопасности Кыргызской Республики для осуществления своих полномочий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статистическую и иную необходимую для ее работы информацию от органов государственной власти, местного самоуправления, иных учреждений и организаций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и заслушивать должностных лиц органов государственной власти всех уровней и их подразделений, органов местного самоуправления, хозяйствующих субъектов с государственной долей;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экспертные группы из представителей правоохранительных органов, государственных органов и общественных организаций, в целях подготовки материалов и проектов документов по вопросам, вынесенным на рассмотрение заседаний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рекомендовать проведение проверок правоохранительным и фискальным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полномочия, вытекающие из задач координационной деятельности, по защите охраняемых законом прав и свобод граждан, общества и государства в целях предотвращения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Президенту Кыргызской Республики, в Совет безопасности Кыргызской Республики и его секретариат предложения об ответственности должностных лиц за низкую эффективность работы по противодействию коррупции.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и права руководителя и членов Рабочей группы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Рабочей группы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созывает заседания Рабочей группы Совета безопасности Кыргызской Республики и председательствует на заседаниях Рабочей группы Совета безопасности Кыргызской Республики. В необходимых случаях, поручает председательствование на заседаниях Рабочей группы Совета безопасности Кыргызской Республики одному из своих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истребует необходимые информационные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выполнением решений и рекомендаций Рабочей группы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соответствующие предложения на рассмотрение заседания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Рабочей группы Совета безопасности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вопросам, относящимся к компетенции Рабочей группы Совета безопасности Кыргызской Республики, с обоснованием необходимости их рассмотрения, путей и способов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в согласованном порядке проекты документов, иные материалы, требующие обсуждения и принятия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обсуждении и выработке решений по вопросам, вынесенным на рассмотрение Рабочей группы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об оценке эффективности принятых совместных решений и мер по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инициировать проведение заседаний Рабочей группы Совета безопасности Кыргызской Республики по актуальным вопросам противодействия коррупции.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подготовки заседаний Рабочей группы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Рабочей группы Совета безопасности Кыргызской Республики, на которых возложена подготовка соответствующих материалов для рассмотрения на заседаниях Рабочей группы Совета безопасности Кыргызской Республики, принимают участие в подготовке этих заседаний в соответствии с утвержденным 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Проекты документов по вопросам, рассматриваемым на заседании Рабочей группы Совета безопасности Кыргызской Республики, готовит инициатор либо созданная для этих целей группа.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Заседания Рабочей группы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Рабочей группы Совета безопасности Кыргызской Республики проводятся по мере необходимости, но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Заседания Рабочей группы Совета безопасности Кыргызской Республики созываются руководителем либо по инициативе не менее половины членов Рабочей группы Совета безопасности Кыргызской Республики и правомочны при участии не менее половины ее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Дата, время и место проведения заседания Рабочей группы Совета безопасности Кыргызской Республики устанавливаются ее руководителем.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и рекомендации Рабочей группы Совета безопасности Кыргызской Республики принимаются простым большинством голосов от всего состава. В случае равенства голосов при голосовании, решающим является голос председательствующего на заседании Рабочей группы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заседание Рабочей группы Совета безопасности Кыргызской Республики могут быть приглашены должностные лица государственных органов, органов местного самоуправления, представители гражданского общества, средств массовой информации, а также представители международных организаций. Приглашенные лица не имеют права участвовать в голосовании при принятии решений и рекомендаций Рабочей группы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Заседания Рабочей группы Совета безопасности Кыргызской Республики оформляются протоколами, которые подписываются руководителем Рабочей группы Совета безопасности Кыргызской Республики и секретарем заседания, который определяется в начале каждого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jeknm7itk9oxx5yr4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dalil.kg/document/61723</w:t>
      </w:r>
    </w:hyperlink>
  </w:p>
  <w:p>
    <w:pPr>
      <w:spacing w:after="0" w:before="40"/>
      <w:jc w:val="center"/>
    </w:pPr>
    <w:hyperlink w:history="1" r:id="rIdohip_a7l_fbga16awz1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reie4atx8sy_obma-4q" Type="http://schemas.openxmlformats.org/officeDocument/2006/relationships/hyperlink" Target="https://dalil.kg/document/430967" TargetMode="External"/><Relationship Id="rIdyoacg9q-_akaqo-g3l7ps" Type="http://schemas.openxmlformats.org/officeDocument/2006/relationships/hyperlink" Target="https://dalil.kg/document/61721" TargetMode="External"/><Relationship Id="rIdyr0_lu0ps0c5r2_n0jl4_" Type="http://schemas.openxmlformats.org/officeDocument/2006/relationships/hyperlink" Target="https://dalil.kg/document/900239" TargetMode="External"/><Relationship Id="rIdjr2khlsclvgixkgx76phs" Type="http://schemas.openxmlformats.org/officeDocument/2006/relationships/hyperlink" Target="https://dalil.kg/document/203753" TargetMode="External"/><Relationship Id="rIdzn1ciqnfk_llhgfikcryu" Type="http://schemas.openxmlformats.org/officeDocument/2006/relationships/hyperlink" Target="https://dalil.kg/document/61269" TargetMode="External"/><Relationship Id="rIdljoe4albiszsttfbk5h3-" Type="http://schemas.openxmlformats.org/officeDocument/2006/relationships/hyperlink" Target="https://dalil.kg/document/94445" TargetMode="External"/><Relationship Id="rIdcnfrxpzmjrzz3y-mxxi0s" Type="http://schemas.openxmlformats.org/officeDocument/2006/relationships/hyperlink" Target="https://dalil.kg/document/202913" TargetMode="External"/><Relationship Id="rIdfhcax5bdkh_dpiddu2diy" Type="http://schemas.openxmlformats.org/officeDocument/2006/relationships/hyperlink" Target="https://dalil.kg/document/203753" TargetMode="External"/><Relationship Id="rId64ugagjevg7dvqxuara6z" Type="http://schemas.openxmlformats.org/officeDocument/2006/relationships/hyperlink" Target="https://dalil.kg/document/20334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jeknm7itk9oxx5yr4nh" Type="http://schemas.openxmlformats.org/officeDocument/2006/relationships/hyperlink" Target="https://dalil.kg/document/61723" TargetMode="External"/><Relationship Id="rIdohip_a7l_fbga16awz1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2026-09-25T01:20:10.144Z</dcterms:created>
  <dcterms:modified xsi:type="dcterms:W3CDTF">2026-09-25T01:20:10.144Z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