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yg9zwk9kku4hp5oedqjo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апреля 2012 года УП №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ПОЛОЖЕНИЕ
 о Комиссии по развитию исторической науки при Президенте 
 Кыргызской Республики</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Указа Президента КР от </w:t>
      </w:r>
      <w:hyperlink w:history="1" r:id="rIdj1ybcn1zc2fkbhfnvd8al">
        <w:r>
          <w:rPr>
            <w:rFonts w:ascii="Arial" w:cs="Arial" w:eastAsia="Arial" w:hAnsi="Arial"/>
            <w:i/>
            <w:iCs/>
            <w:color w:val="1D4ED8"/>
            <w:sz w:val="24"/>
            <w:szCs w:val="24"/>
            <w:u w:val="single"/>
          </w:rPr>
          <w:t xml:space="preserve">28 февраля 2024 года УП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Задачи Комиссии</w:t>
      </w:r>
    </w:p>
    <w:p>
      <w:pPr>
        <w:spacing w:after="120"/>
        <w:jc w:val="both"/>
      </w:pPr>
      <w:r>
        <w:rPr>
          <w:rFonts w:ascii="Arial" w:cs="Arial" w:eastAsia="Arial" w:hAnsi="Arial"/>
          <w:sz w:val="24"/>
          <w:szCs w:val="24"/>
        </w:rPr>
        <w:t xml:space="preserve">3. Полномочия Комиссии</w:t>
      </w:r>
    </w:p>
    <w:p>
      <w:pPr>
        <w:spacing w:after="120"/>
        <w:jc w:val="both"/>
      </w:pPr>
      <w:r>
        <w:rPr>
          <w:rFonts w:ascii="Arial" w:cs="Arial" w:eastAsia="Arial" w:hAnsi="Arial"/>
          <w:sz w:val="24"/>
          <w:szCs w:val="24"/>
        </w:rPr>
        <w:t xml:space="preserve">4. Организация деятельности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Комиссия по развитию исторической науки при Президенте Кыргызской Республики (далее - Комиссия) образована в целях реализации Указа Президента Кыргызской Республики "О мерах по углублению изучения исторического и культурного наследия народа Кыргызстана и формированию гражданского патриотизма" от 27 января 2012 года.</w:t>
      </w:r>
    </w:p>
    <w:p>
      <w:pPr>
        <w:spacing w:after="120"/>
        <w:jc w:val="both"/>
      </w:pPr>
      <w:r>
        <w:rPr>
          <w:rFonts w:ascii="Arial" w:cs="Arial" w:eastAsia="Arial" w:hAnsi="Arial"/>
          <w:sz w:val="24"/>
          <w:szCs w:val="24"/>
        </w:rPr>
        <w:t xml:space="preserve">2. Комиссия в своей деятельности руководствуется </w:t>
      </w:r>
      <w:hyperlink w:history="1" r:id="rIdiy01raozk8sopttqezox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и настоящим Положением.</w:t>
      </w:r>
    </w:p>
    <w:p>
      <w:pPr>
        <w:spacing w:after="60"/>
        <w:ind w:firstLine="425"/>
        <w:jc w:val="both"/>
      </w:pPr>
      <w:r>
        <w:rPr>
          <w:rFonts w:ascii="Arial" w:cs="Arial" w:eastAsia="Arial" w:hAnsi="Arial"/>
          <w:sz w:val="24"/>
          <w:szCs w:val="24"/>
        </w:rPr>
        <w:t xml:space="preserve">3. Комиссия осуществляет свою деятельность в тесном взаимодействии с Аппаратом Жогорку Кенеша Кыргызской Республики, министерствами, государственными комитетами, административными ведомствами, иными государственными органами и организациями гражданского общества.</w:t>
      </w:r>
    </w:p>
    <w:p>
      <w:pPr>
        <w:spacing w:after="60"/>
        <w:ind w:firstLine="425"/>
        <w:jc w:val="both"/>
      </w:pPr>
      <w:r>
        <w:rPr>
          <w:rFonts w:ascii="Arial" w:cs="Arial" w:eastAsia="Arial" w:hAnsi="Arial"/>
          <w:i/>
          <w:iCs/>
          <w:sz w:val="24"/>
          <w:szCs w:val="24"/>
        </w:rPr>
        <w:t xml:space="preserve">(В редакции Указа Президента КР от </w:t>
      </w:r>
      <w:hyperlink w:history="1" r:id="rIdrlzcwigeke_wx5z287ggs">
        <w:r>
          <w:rPr>
            <w:rFonts w:ascii="Arial" w:cs="Arial" w:eastAsia="Arial" w:hAnsi="Arial"/>
            <w:i/>
            <w:iCs/>
            <w:color w:val="1D4ED8"/>
            <w:sz w:val="24"/>
            <w:szCs w:val="24"/>
            <w:u w:val="single"/>
          </w:rPr>
          <w:t xml:space="preserve">28 февраля 2024 года УП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Основными задачами Комиссии являются:</w:t>
      </w:r>
    </w:p>
    <w:p>
      <w:pPr>
        <w:spacing w:after="120"/>
        <w:jc w:val="both"/>
      </w:pPr>
      <w:r>
        <w:rPr>
          <w:rFonts w:ascii="Arial" w:cs="Arial" w:eastAsia="Arial" w:hAnsi="Arial"/>
          <w:sz w:val="24"/>
          <w:szCs w:val="24"/>
        </w:rPr>
        <w:t xml:space="preserve">1) разработка и мониторинг реализации Государственной концепции развития исторической науки;</w:t>
      </w:r>
    </w:p>
    <w:p>
      <w:pPr>
        <w:spacing w:after="120"/>
        <w:jc w:val="both"/>
      </w:pPr>
      <w:r>
        <w:rPr>
          <w:rFonts w:ascii="Arial" w:cs="Arial" w:eastAsia="Arial" w:hAnsi="Arial"/>
          <w:sz w:val="24"/>
          <w:szCs w:val="24"/>
        </w:rPr>
        <w:t xml:space="preserve">2) создание условий для углубления изучения и всестороннего исследования истории Кыргызстана на основе надежной источниковедческой базы;</w:t>
      </w:r>
    </w:p>
    <w:p>
      <w:pPr>
        <w:spacing w:after="120"/>
        <w:jc w:val="both"/>
      </w:pPr>
      <w:r>
        <w:rPr>
          <w:rFonts w:ascii="Arial" w:cs="Arial" w:eastAsia="Arial" w:hAnsi="Arial"/>
          <w:sz w:val="24"/>
          <w:szCs w:val="24"/>
        </w:rPr>
        <w:t xml:space="preserve">3) проведение экспертизы и оценки учебников по истории Кыргызстана, разработка соответствующих заключений и рекомендаций;</w:t>
      </w:r>
    </w:p>
    <w:p>
      <w:pPr>
        <w:spacing w:after="120"/>
        <w:jc w:val="both"/>
      </w:pPr>
      <w:r>
        <w:rPr>
          <w:rFonts w:ascii="Arial" w:cs="Arial" w:eastAsia="Arial" w:hAnsi="Arial"/>
          <w:sz w:val="24"/>
          <w:szCs w:val="24"/>
        </w:rPr>
        <w:t xml:space="preserve">4) определение приоритетных программ и проектов по изучению исторического и культурного наследия Кыргызской Республики для финансирования;</w:t>
      </w:r>
    </w:p>
    <w:p>
      <w:pPr>
        <w:spacing w:after="120"/>
        <w:jc w:val="both"/>
      </w:pPr>
      <w:r>
        <w:rPr>
          <w:rFonts w:ascii="Arial" w:cs="Arial" w:eastAsia="Arial" w:hAnsi="Arial"/>
          <w:sz w:val="24"/>
          <w:szCs w:val="24"/>
        </w:rPr>
        <w:t xml:space="preserve">5) проведение международных, республиканских, региональных конференций, симпозиумов и других мероприятий для обсуждения актуальных вопросов истории Кыргызской Республики и культурного наследия народа Кыргызстана;</w:t>
      </w:r>
    </w:p>
    <w:p>
      <w:pPr>
        <w:spacing w:after="120"/>
        <w:jc w:val="both"/>
      </w:pPr>
      <w:r>
        <w:rPr>
          <w:rFonts w:ascii="Arial" w:cs="Arial" w:eastAsia="Arial" w:hAnsi="Arial"/>
          <w:sz w:val="24"/>
          <w:szCs w:val="24"/>
        </w:rPr>
        <w:t xml:space="preserve">6) популяризация результатов исследований исторического и культурного наследия, в том числе через средства массовой информации;</w:t>
      </w:r>
    </w:p>
    <w:p>
      <w:pPr>
        <w:spacing w:after="120"/>
        <w:jc w:val="both"/>
      </w:pPr>
      <w:r>
        <w:rPr>
          <w:rFonts w:ascii="Arial" w:cs="Arial" w:eastAsia="Arial" w:hAnsi="Arial"/>
          <w:sz w:val="24"/>
          <w:szCs w:val="24"/>
        </w:rPr>
        <w:t xml:space="preserve">7) осуществление связей и сотрудничества в сфере изучения исторического и культурного наследия с международными организациями и общественными организациями других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Полномочия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Комиссия для осуществления возложенных на нее задач вправе:</w:t>
      </w:r>
    </w:p>
    <w:p>
      <w:pPr>
        <w:spacing w:after="120"/>
        <w:jc w:val="both"/>
      </w:pPr>
      <w:r>
        <w:rPr>
          <w:rFonts w:ascii="Arial" w:cs="Arial" w:eastAsia="Arial" w:hAnsi="Arial"/>
          <w:sz w:val="24"/>
          <w:szCs w:val="24"/>
        </w:rPr>
        <w:t xml:space="preserve">1) запрашивать и получать в установленном законом порядке необходимые для ее работы материалы от государственных органов, организаций гражданского общества;</w:t>
      </w:r>
    </w:p>
    <w:p>
      <w:pPr>
        <w:spacing w:after="120"/>
        <w:jc w:val="both"/>
      </w:pPr>
      <w:r>
        <w:rPr>
          <w:rFonts w:ascii="Arial" w:cs="Arial" w:eastAsia="Arial" w:hAnsi="Arial"/>
          <w:sz w:val="24"/>
          <w:szCs w:val="24"/>
        </w:rPr>
        <w:t xml:space="preserve">2) создавать рабочие группы для разработки проектов, проведения анализа и выработки рекомендаций, предложений в целях популяризации исторического и культурного наследия народа Кыргызстана;</w:t>
      </w:r>
    </w:p>
    <w:p>
      <w:pPr>
        <w:spacing w:after="120"/>
        <w:jc w:val="both"/>
      </w:pPr>
      <w:r>
        <w:rPr>
          <w:rFonts w:ascii="Arial" w:cs="Arial" w:eastAsia="Arial" w:hAnsi="Arial"/>
          <w:sz w:val="24"/>
          <w:szCs w:val="24"/>
        </w:rPr>
        <w:t xml:space="preserve">3) организовывать конференции, симпозиумы и другие мероприятия с целью обсуждения актуальных вопросов истории, популяризации исторического и культурного наследия народа Кыргызстана.</w:t>
      </w:r>
    </w:p>
    <w:p>
      <w:pPr>
        <w:spacing w:after="120"/>
        <w:jc w:val="both"/>
      </w:pPr>
      <w:r>
        <w:rPr>
          <w:rFonts w:ascii="Arial" w:cs="Arial" w:eastAsia="Arial" w:hAnsi="Arial"/>
          <w:sz w:val="24"/>
          <w:szCs w:val="24"/>
        </w:rPr>
        <w:t xml:space="preserve">6. Финансирование проектов, одобренных Комиссией, осуществляется из бюджета Кыргызской Республики и других не запрещенных законом источников, в том числе средств фондов, учреждаемых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деятельности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Деятельность Комиссии осуществляется на общественных началах.</w:t>
      </w:r>
    </w:p>
    <w:p>
      <w:pPr>
        <w:spacing w:after="120"/>
        <w:jc w:val="both"/>
      </w:pPr>
      <w:r>
        <w:rPr>
          <w:rFonts w:ascii="Arial" w:cs="Arial" w:eastAsia="Arial" w:hAnsi="Arial"/>
          <w:sz w:val="24"/>
          <w:szCs w:val="24"/>
        </w:rPr>
        <w:t xml:space="preserve">8. Заседания Комиссии проводятся не реже одного раза в квартал. Заседания Комиссии правомочны, если в них принимает участие более половины ее членов. Решение считается принятым, если за него проголосовало большинство присутствующих на заседании членов Комиссии. При равном количестве голосов принятым считается решение, за которое проголосовал председатель Комиссии.</w:t>
      </w:r>
    </w:p>
    <w:p>
      <w:pPr>
        <w:spacing w:after="120"/>
        <w:jc w:val="both"/>
      </w:pPr>
      <w:r>
        <w:rPr>
          <w:rFonts w:ascii="Arial" w:cs="Arial" w:eastAsia="Arial" w:hAnsi="Arial"/>
          <w:sz w:val="24"/>
          <w:szCs w:val="24"/>
        </w:rPr>
        <w:t xml:space="preserve">Решения Комиссии оформляются протоколами и доводятся до сведения государственных органов, организаций гражданского общества, участвующих в осуществлении мероприятий, направленных на развитие и популяризацию исторического и культурного наследия народа Кыргызстана.</w:t>
      </w:r>
    </w:p>
    <w:p>
      <w:pPr>
        <w:spacing w:after="120"/>
        <w:jc w:val="both"/>
      </w:pPr>
      <w:r>
        <w:rPr>
          <w:rFonts w:ascii="Arial" w:cs="Arial" w:eastAsia="Arial" w:hAnsi="Arial"/>
          <w:sz w:val="24"/>
          <w:szCs w:val="24"/>
        </w:rPr>
        <w:t xml:space="preserve">9. Комиссия утверждает регламент свой деятельности по всем вопросам, не урегулированным настоящим положением.</w:t>
      </w:r>
    </w:p>
    <w:p>
      <w:pPr>
        <w:spacing w:after="120"/>
        <w:jc w:val="both"/>
      </w:pPr>
      <w:r>
        <w:rPr>
          <w:rFonts w:ascii="Arial" w:cs="Arial" w:eastAsia="Arial" w:hAnsi="Arial"/>
          <w:sz w:val="24"/>
          <w:szCs w:val="24"/>
        </w:rPr>
        <w:t xml:space="preserve">10. Рабочим органом Комиссии является ее секретариат, образуемый решением Комиссии.</w:t>
      </w:r>
    </w:p>
    <w:p>
      <w:pPr>
        <w:spacing w:after="60"/>
        <w:ind w:firstLine="425"/>
        <w:jc w:val="both"/>
      </w:pPr>
      <w:r>
        <w:rPr>
          <w:rFonts w:ascii="Arial" w:cs="Arial" w:eastAsia="Arial" w:hAnsi="Arial"/>
          <w:sz w:val="24"/>
          <w:szCs w:val="24"/>
        </w:rPr>
        <w:t xml:space="preserve">11. Организационно-техническое обеспечение деятельности Комиссии осуществляет Администрация Президента Кыргызской Республики.</w:t>
      </w:r>
    </w:p>
    <w:p>
      <w:pPr>
        <w:spacing w:after="60"/>
        <w:ind w:firstLine="425"/>
        <w:jc w:val="both"/>
      </w:pPr>
      <w:r>
        <w:rPr>
          <w:rFonts w:ascii="Arial" w:cs="Arial" w:eastAsia="Arial" w:hAnsi="Arial"/>
          <w:i/>
          <w:iCs/>
          <w:sz w:val="24"/>
          <w:szCs w:val="24"/>
        </w:rPr>
        <w:t xml:space="preserve">(В редакции Указа Президента КР от </w:t>
      </w:r>
      <w:hyperlink w:history="1" r:id="rIdgjdnjoht_c8g5ad0mj-ch">
        <w:r>
          <w:rPr>
            <w:rFonts w:ascii="Arial" w:cs="Arial" w:eastAsia="Arial" w:hAnsi="Arial"/>
            <w:i/>
            <w:iCs/>
            <w:color w:val="1D4ED8"/>
            <w:sz w:val="24"/>
            <w:szCs w:val="24"/>
            <w:u w:val="single"/>
          </w:rPr>
          <w:t xml:space="preserve">28 февраля 2024 года УП № 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q4rnrrwdaes3evunju">
      <w:r>
        <w:rPr>
          <w:rFonts w:ascii="Arial" w:cs="Arial" w:eastAsia="Arial" w:hAnsi="Arial"/>
          <w:color w:val="132D3F"/>
          <w:sz w:val="16"/>
          <w:szCs w:val="16"/>
          <w:u w:val="single"/>
        </w:rPr>
        <w:t xml:space="preserve">dalil.kg/document/61757</w:t>
      </w:r>
    </w:hyperlink>
  </w:p>
  <w:p>
    <w:pPr>
      <w:spacing w:after="0" w:before="40"/>
      <w:jc w:val="center"/>
    </w:pPr>
    <w:hyperlink w:history="1" r:id="rIdmighdm-wsbpve6iidbw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9zwk9kku4hp5oedqjo2" Type="http://schemas.openxmlformats.org/officeDocument/2006/relationships/hyperlink" Target="https://dalil.kg/document/61335" TargetMode="External"/><Relationship Id="rIdj1ybcn1zc2fkbhfnvd8al" Type="http://schemas.openxmlformats.org/officeDocument/2006/relationships/hyperlink" Target="https://dalil.kg/document/230005436" TargetMode="External"/><Relationship Id="rIdiy01raozk8sopttqezoxj" Type="http://schemas.openxmlformats.org/officeDocument/2006/relationships/hyperlink" Target="https://dalil.kg/document/202913" TargetMode="External"/><Relationship Id="rIdrlzcwigeke_wx5z287ggs" Type="http://schemas.openxmlformats.org/officeDocument/2006/relationships/hyperlink" Target="https://dalil.kg/document/230005436" TargetMode="External"/><Relationship Id="rIdgjdnjoht_c8g5ad0mj-ch" Type="http://schemas.openxmlformats.org/officeDocument/2006/relationships/hyperlink" Target="https://dalil.kg/document/23000543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q4rnrrwdaes3evunju" Type="http://schemas.openxmlformats.org/officeDocument/2006/relationships/hyperlink" Target="https://dalil.kg/document/61757" TargetMode="External"/><Relationship Id="rIdmighdm-wsbpve6iidbw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2026-09-27T03:44:59.594Z</dcterms:created>
  <dcterms:modified xsi:type="dcterms:W3CDTF">2026-09-27T03:44:59.594Z</dcterms:modified>
</cp:coreProperties>
</file>

<file path=docProps/custom.xml><?xml version="1.0" encoding="utf-8"?>
<Properties xmlns="http://schemas.openxmlformats.org/officeDocument/2006/custom-properties" xmlns:vt="http://schemas.openxmlformats.org/officeDocument/2006/docPropsVTypes"/>
</file>