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teikyuapgbx5azzuap9na">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декабря 2021 года УП № 587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конкурсе по отбору эскизов и описаний медалей
 Кыргызской Республики "Кайрымдуулук учун"
 ("За благотворительность") и "Эмгек ардагери"
 ("Ветеран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конкурсе могут участвовать все желающие граждане Кыргызской Республики - специалисты по геральдике, художники-дизайнеры.</w:t>
      </w:r>
    </w:p>
    <w:p>
      <w:pPr>
        <w:spacing w:after="120"/>
        <w:ind w:firstLine="397"/>
        <w:jc w:val="both"/>
      </w:pPr>
      <w:r>
        <w:rPr>
          <w:rFonts w:ascii="Arial" w:cs="Arial" w:eastAsia="Arial" w:hAnsi="Arial"/>
          <w:sz w:val="24"/>
          <w:szCs w:val="24"/>
        </w:rPr>
        <w:t xml:space="preserve">При разработке эскизов медалей Кыргызской Республики "Кайрымдуулук учун" ("За благотворительность") и "Эмгек ардагери" ("Ветеран труда") желательно использовать элементы государственной, национальной символики и орнамента, лучшие достижения мировой геральдической культуры.</w:t>
      </w:r>
    </w:p>
    <w:p>
      <w:pPr>
        <w:spacing w:after="120"/>
        <w:ind w:firstLine="397"/>
        <w:jc w:val="both"/>
      </w:pPr>
      <w:r>
        <w:rPr>
          <w:rFonts w:ascii="Arial" w:cs="Arial" w:eastAsia="Arial" w:hAnsi="Arial"/>
          <w:sz w:val="24"/>
          <w:szCs w:val="24"/>
        </w:rPr>
        <w:t xml:space="preserve">Обязательным условием эскизных разработок является непременный учет технологии производства наградных знаков, сплавов, драгоценных камней и других материалов.</w:t>
      </w:r>
    </w:p>
    <w:p>
      <w:pPr>
        <w:spacing w:after="120"/>
        <w:ind w:firstLine="397"/>
        <w:jc w:val="both"/>
      </w:pPr>
      <w:r>
        <w:rPr>
          <w:rFonts w:ascii="Arial" w:cs="Arial" w:eastAsia="Arial" w:hAnsi="Arial"/>
          <w:sz w:val="24"/>
          <w:szCs w:val="24"/>
        </w:rPr>
        <w:t xml:space="preserve">Должны быть предусмотрены меры защиты знаков от возможных подделок.</w:t>
      </w:r>
    </w:p>
    <w:p>
      <w:pPr>
        <w:spacing w:after="120"/>
        <w:ind w:firstLine="397"/>
        <w:jc w:val="both"/>
      </w:pPr>
      <w:r>
        <w:rPr>
          <w:rFonts w:ascii="Arial" w:cs="Arial" w:eastAsia="Arial" w:hAnsi="Arial"/>
          <w:sz w:val="24"/>
          <w:szCs w:val="24"/>
        </w:rPr>
        <w:t xml:space="preserve">Следует отметить, что золото и драгоценные камни применяются только для высшей степени отличия "Кыргыз Республикасынын Баатыры" и ордена Кыргызской Республики "Манас".</w:t>
      </w:r>
    </w:p>
    <w:p>
      <w:pPr>
        <w:spacing w:after="120"/>
        <w:ind w:firstLine="397"/>
        <w:jc w:val="both"/>
      </w:pPr>
      <w:r>
        <w:rPr>
          <w:rFonts w:ascii="Arial" w:cs="Arial" w:eastAsia="Arial" w:hAnsi="Arial"/>
          <w:sz w:val="24"/>
          <w:szCs w:val="24"/>
        </w:rPr>
        <w:t xml:space="preserve">Кроме благородных и цветных металлов (медь, бронза, томпак, латунь, мельхиор), можно использовать цветные горячие эмали (способ применения - выемчатые, перегородочные и сплошные).</w:t>
      </w:r>
    </w:p>
    <w:p>
      <w:pPr>
        <w:spacing w:after="120"/>
        <w:ind w:firstLine="397"/>
        <w:jc w:val="both"/>
      </w:pPr>
      <w:r>
        <w:rPr>
          <w:rFonts w:ascii="Arial" w:cs="Arial" w:eastAsia="Arial" w:hAnsi="Arial"/>
          <w:sz w:val="24"/>
          <w:szCs w:val="24"/>
        </w:rPr>
        <w:t xml:space="preserve">При составлении технологических описаний проектов необходимо указать применяемые материалы, а в техническом чертеже - все размеры в мм (длина, ширина, высота, диаметр и сечение) в масштабе 1:1, то есть в натуральную величину знака. Желательно указать буквы шрифтового текста знака (они выполняются рельефом и контррельефом, то есть выпуклым и углубленным).</w:t>
      </w:r>
    </w:p>
    <w:p>
      <w:pPr>
        <w:spacing w:after="120"/>
        <w:ind w:firstLine="397"/>
        <w:jc w:val="both"/>
      </w:pPr>
      <w:r>
        <w:rPr>
          <w:rFonts w:ascii="Arial" w:cs="Arial" w:eastAsia="Arial" w:hAnsi="Arial"/>
          <w:sz w:val="24"/>
          <w:szCs w:val="24"/>
        </w:rPr>
        <w:t xml:space="preserve">При цветном решении проекта эскизов необходимо показать разделяющие линии между каждым цветом, исходя из цвета применяемого благородного или цветного металла при использовании цветной горячей эмали, отсутствие которых отрицательно сказывается на цветном художественном решении и технологическом изготовлении знака.</w:t>
      </w:r>
    </w:p>
    <w:p>
      <w:pPr>
        <w:spacing w:after="120"/>
        <w:ind w:firstLine="397"/>
        <w:jc w:val="both"/>
      </w:pPr>
      <w:r>
        <w:rPr>
          <w:rFonts w:ascii="Arial" w:cs="Arial" w:eastAsia="Arial" w:hAnsi="Arial"/>
          <w:sz w:val="24"/>
          <w:szCs w:val="24"/>
        </w:rPr>
        <w:t xml:space="preserve">На всех разрабатываемых эскизах следует предусмотреть способы крепления для ношения (булавки разных видов, винтовые крепления на резьбе, декоративные цепи и т.д.).</w:t>
      </w:r>
    </w:p>
    <w:p>
      <w:pPr>
        <w:spacing w:after="120"/>
        <w:ind w:firstLine="397"/>
        <w:jc w:val="both"/>
      </w:pPr>
      <w:r>
        <w:rPr>
          <w:rFonts w:ascii="Arial" w:cs="Arial" w:eastAsia="Arial" w:hAnsi="Arial"/>
          <w:sz w:val="24"/>
          <w:szCs w:val="24"/>
        </w:rPr>
        <w:t xml:space="preserve">Если разработанный знак состоит из нескольких частей, то есть колодки и подвески, то необходимо в техническом чертеже указать размеры и профили соединительных звеньев.</w:t>
      </w:r>
    </w:p>
    <w:p>
      <w:pPr>
        <w:spacing w:after="120"/>
        <w:ind w:firstLine="397"/>
        <w:jc w:val="both"/>
      </w:pPr>
      <w:r>
        <w:rPr>
          <w:rFonts w:ascii="Arial" w:cs="Arial" w:eastAsia="Arial" w:hAnsi="Arial"/>
          <w:sz w:val="24"/>
          <w:szCs w:val="24"/>
        </w:rPr>
        <w:t xml:space="preserve">Проекты новых медалей Кыргызской Республики, принятые к производству, становятся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w:t>
      </w:r>
    </w:p>
    <w:p>
      <w:pPr>
        <w:spacing w:after="120"/>
        <w:ind w:firstLine="397"/>
        <w:jc w:val="both"/>
      </w:pPr>
      <w:r>
        <w:rPr>
          <w:rFonts w:ascii="Arial" w:cs="Arial" w:eastAsia="Arial" w:hAnsi="Arial"/>
          <w:sz w:val="24"/>
          <w:szCs w:val="24"/>
        </w:rPr>
        <w:t xml:space="preserve">Представленные проекты эскизов и описаний принимаются в течение месяца со дня опубликования настоящего Указа.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9fqf_zx90ehe-nhcuhq">
      <w:r>
        <w:rPr>
          <w:rFonts w:ascii="Arial" w:cs="Arial" w:eastAsia="Arial" w:hAnsi="Arial"/>
          <w:color w:val="132D3F"/>
          <w:sz w:val="16"/>
          <w:szCs w:val="16"/>
          <w:u w:val="single"/>
        </w:rPr>
        <w:t xml:space="preserve">dalil.kg/document/62400</w:t>
      </w:r>
    </w:hyperlink>
  </w:p>
  <w:p>
    <w:pPr>
      <w:spacing w:after="0" w:before="40"/>
      <w:jc w:val="center"/>
    </w:pPr>
    <w:hyperlink w:history="1" r:id="rId8jqc3m6jv6ruvr8pf-i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ikyuapgbx5azzuap9na" Type="http://schemas.openxmlformats.org/officeDocument/2006/relationships/hyperlink" Target="https://dalil.kg/document/4308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9fqf_zx90ehe-nhcuhq" Type="http://schemas.openxmlformats.org/officeDocument/2006/relationships/hyperlink" Target="https://dalil.kg/document/62400" TargetMode="External"/><Relationship Id="rId8jqc3m6jv6ruvr8pf-i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2026-09-24T22:52:17.365Z</dcterms:created>
  <dcterms:modified xsi:type="dcterms:W3CDTF">2026-09-24T22:52:17.365Z</dcterms:modified>
</cp:coreProperties>
</file>

<file path=docProps/custom.xml><?xml version="1.0" encoding="utf-8"?>
<Properties xmlns="http://schemas.openxmlformats.org/officeDocument/2006/custom-properties" xmlns:vt="http://schemas.openxmlformats.org/officeDocument/2006/docPropsVTypes"/>
</file>