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qsvrhjsvtuh6yi-qc3f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4 февраля 2020 года УП № 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февраля 2005 года УП № 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необходимых условий для дальнейшей реализации мер по повышению доверия к банковской системе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пункте 112 </w:t>
      </w:r>
      <w:hyperlink w:history="1" r:id="rIdqg5zocwhfwjrkbh3wr10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Матрицы</w:t>
        </w:r>
      </w:hyperlink>
      <w:r>
        <w:rPr>
          <w:rFonts w:ascii="Arial" w:cs="Arial" w:eastAsia="Arial" w:hAnsi="Arial"/>
          <w:sz w:val="24"/>
          <w:szCs w:val="24"/>
        </w:rPr>
        <w:t xml:space="preserve"> первоочередных мер по реализации задач, поставленных Президентом Кыргызской Республики в послании народу Кыргызстана и Жогорку Кенешу Кыргызской Республики "Новая редакция Конституции Кыргызской Республики - основа для устойчивого развития страны" 12 марта 2003 года и на II Национальном форуме по сокращению бедности в Кыргызской Республике, приложения № 2 к </w:t>
      </w:r>
      <w:hyperlink w:history="1" r:id="rIdq8qx3_9tzzmwsd1yols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обеспечению практической реализации норм новой редакции </w:t>
      </w:r>
      <w:hyperlink w:history="1" r:id="rId9ebi4jnfjovhncbvkvl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задачах по устойчивому развитию и сокращению бедности в 2003 году" от 30 апреля 2003 года № 139 исключить следующие абзацы: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защите депозитов";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"развитие и совершенствование законодательства, регулирующего деятельность кредитных союзов,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изменения в </w:t>
      </w:r>
      <w:hyperlink w:history="1" r:id="rIdfnlae_dzz2l47tytm69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кредитных союзах";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разработать законопроект "О Центральном кредитном союзе".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пункте 4.8 "Меры по повышению доверия к банковской системе" Инвестиционной матрицы "Содействие инвестированию в частный сектор Кыргызской Республики (август 2003 - август 2004)", утвержденной </w:t>
      </w:r>
      <w:hyperlink w:history="1" r:id="rId-70pgoxmwitlgtaknc8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дальнейшему развитию государственной политики в сфере поддержки инвестиционной и иной предпринимательской деятельности" от 3 сентября 2003 года № 290, подпункт б)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привести свои решения в соответствие с данным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eqioups7ej7gautggzl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dalil.kg/document/63644</w:t>
      </w:r>
    </w:hyperlink>
  </w:p>
  <w:p>
    <w:pPr>
      <w:spacing w:after="0" w:before="40"/>
      <w:jc w:val="center"/>
    </w:pPr>
    <w:hyperlink w:history="1" r:id="rId5au6lz4jlm-u2pwez-mx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svrhjsvtuh6yi-qc3fve" Type="http://schemas.openxmlformats.org/officeDocument/2006/relationships/hyperlink" Target="https://dalil.kg/document/430197" TargetMode="External"/><Relationship Id="rIdqg5zocwhfwjrkbh3wr10g" Type="http://schemas.openxmlformats.org/officeDocument/2006/relationships/hyperlink" Target="https://dalil.kg/document/3991#&#1088;2" TargetMode="External"/><Relationship Id="rIdq8qx3_9tzzmwsd1yolsto" Type="http://schemas.openxmlformats.org/officeDocument/2006/relationships/hyperlink" Target="https://dalil.kg/document/3991" TargetMode="External"/><Relationship Id="rId9ebi4jnfjovhncbvkvldg" Type="http://schemas.openxmlformats.org/officeDocument/2006/relationships/hyperlink" Target="https://dalil.kg/document/202913" TargetMode="External"/><Relationship Id="rIdfnlae_dzz2l47tytm69dt" Type="http://schemas.openxmlformats.org/officeDocument/2006/relationships/hyperlink" Target="https://dalil.kg/document/280" TargetMode="External"/><Relationship Id="rId-70pgoxmwitlgtaknc8sn" Type="http://schemas.openxmlformats.org/officeDocument/2006/relationships/hyperlink" Target="https://dalil.kg/document/403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eqioups7ej7gautggzld" Type="http://schemas.openxmlformats.org/officeDocument/2006/relationships/hyperlink" Target="https://dalil.kg/document/63644" TargetMode="External"/><Relationship Id="rId5au6lz4jlm-u2pwez-mx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2026-09-24T15:35:57.794Z</dcterms:created>
  <dcterms:modified xsi:type="dcterms:W3CDTF">2026-09-24T15:35:57.794Z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