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 УТРАЧИВАЕТ СИЛУ
      в соответствии с </w:t>
      </w:r>
      <w:hyperlink w:history="1" r:id="rIdrjk5gsrwawanjg8iij6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5 июня 1995 года N 6-I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операциях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Закона КР от </w:t>
      </w:r>
      <w:hyperlink w:history="1" r:id="rId_foaldehjevnqf0dh6z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hqzg6mvoaukmk1jugsp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1.</w:t>
        </w:r>
      </w:hyperlink>
      <w:r>
        <w:rPr>
          <w:rFonts w:ascii="Arial" w:cs="Arial" w:eastAsia="Arial" w:hAnsi="Arial"/>
          <w:sz w:val="20"/>
          <w:szCs w:val="20"/>
        </w:rPr>
        <w:t xml:space="preserve"> Общие положения</w:t>
      </w:r>
    </w:p>
    <w:p>
      <w:pPr>
        <w:spacing w:after="120"/>
        <w:jc w:val="both"/>
      </w:pPr>
      <w:hyperlink w:history="1" r:id="rIdzrigm_nxly32xv3grjg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2.</w:t>
        </w:r>
      </w:hyperlink>
      <w:r>
        <w:rPr>
          <w:rFonts w:ascii="Arial" w:cs="Arial" w:eastAsia="Arial" w:hAnsi="Arial"/>
          <w:sz w:val="20"/>
          <w:szCs w:val="20"/>
        </w:rPr>
        <w:t xml:space="preserve">  Перемещение и обмен валют</w:t>
      </w:r>
    </w:p>
    <w:p>
      <w:pPr>
        <w:spacing w:after="120"/>
        <w:jc w:val="both"/>
      </w:pPr>
      <w:hyperlink w:history="1" r:id="rIdofiy8g9bytywenakzqe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3.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Организация обменных операций</w:t>
      </w:r>
    </w:p>
    <w:p>
      <w:pPr>
        <w:spacing w:after="120"/>
        <w:jc w:val="both"/>
      </w:pPr>
      <w:hyperlink w:history="1" r:id="rIduwr5_jxufgzz_r_dg4q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4.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Организация операций по внешним платежам</w:t>
      </w:r>
    </w:p>
    <w:p>
      <w:pPr>
        <w:spacing w:after="120"/>
        <w:jc w:val="both"/>
      </w:pPr>
      <w:hyperlink w:history="1" r:id="rIdwrvwly8ifdk7izjtfpe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5.</w:t>
        </w:r>
      </w:hyperlink>
      <w:r>
        <w:rPr>
          <w:rFonts w:ascii="Arial" w:cs="Arial" w:eastAsia="Arial" w:hAnsi="Arial"/>
          <w:sz w:val="20"/>
          <w:szCs w:val="20"/>
        </w:rPr>
        <w:t xml:space="preserve">  Лицензирование деятельности уполномоченных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и обменных бюро</w:t>
      </w:r>
    </w:p>
    <w:p>
      <w:pPr>
        <w:spacing w:after="120"/>
        <w:jc w:val="both"/>
      </w:pPr>
      <w:hyperlink w:history="1" r:id="rIdmm2wuvqu5lf2naytbdp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6.</w:t>
        </w:r>
      </w:hyperlink>
      <w:r>
        <w:rPr>
          <w:rFonts w:ascii="Arial" w:cs="Arial" w:eastAsia="Arial" w:hAnsi="Arial"/>
          <w:sz w:val="20"/>
          <w:szCs w:val="20"/>
        </w:rPr>
        <w:t xml:space="preserve">  Надзор за операциями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закрепляет  полномочия 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(в   дальнейшем  -  Банк   Кыргызстана)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единой валютной политики, определяет порядок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  в   иностранной  валюте,  устанавливает  рыночный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обмена  валют, провозглашает  свободу перемещения из-за границы  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границу иностранной валюты и выраженных в ней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используемые понятия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"Уполномоченные  банки"  -  это банки, получившие  лицензию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на право проведения операций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"Обменные бюро" - это меняльные конторы,  получившие  лицензию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проведения обменных операций с наличной 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"Средство  платежа"  -  это  наличные  деньги  (банкноты,  монеты,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дорожные  чеки  и  другие возможные средства  платежа),   а   так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безналичные   средства   платежа  (платежные  поручения,  аккредитивы,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платежные  требования-поручения и другие возможные  средства  платежа,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в  международной банковской практике).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"Текущие платежи" - это платежи за импорт товаров и услуг,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процентов по займам и дивидендов по вкладам.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"Текущие  поступления"  -  это платежи за экспорт товаров и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выплаты процентов по займам и дивидендов по вкладам.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"Переводы  капитала"  -  это  импорт и экспорт  капитала,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   по  вкладам,  займам и другим инвестициям,  а  так  же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с иностранной валютой и выраженными в ней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"Спот-обменный  курс" означает курс обмена по которому иностранная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валюта  продается уполномоченным банком для немедленной или  возможной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течении   двух  дней купли, а также расчетов, осуществляемых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немедленного  платежа  наличными или другими  средствами   в   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же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"Резиденты":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физические лица, постоянно проживающие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том   числе   временно  находящиеся  за   границей.  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лица,   постоянно  проживающие 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становятся резидентами, после предоставления уведомления об иммиграции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юридические лица, созданные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 местонахождением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дипломатические и иные официальные представительства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находящиеся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филиалы   и  представительства иностранных  юридических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 в соответствии с законодательством Кыргызской Республики,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филиалы   и  представительства  юридических  лиц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находящиеся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"Нерезиденты" - это лица, не являющиеся резидентами.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"Средства"   -   это денежные средства на счетах и  во  вкладах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"Валютные ценности" - золото и другие драгоценные металлы,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средства, владелец которых может заменить ими валюту.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Законодательство об операциях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 об  операциях в иностранной  валюте  состоит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 и нормативных актов Банка Кыргызстана,  принятых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Опубликование нормативных актов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вопросам регулирования операций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    Кыргызстана  публикует  в  средствах 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принимаемые им нормативные акты по вопросам регулирования  операций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Глава 2. Перемещение и обмен валют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Перемещение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Перемещение  иностранной  валюты из-за границы  и  за  границу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Ввоз  и  вывоз валюты не подлежат никаким ограничениям при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декларирования в пунктах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Обмен национальной и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Операции  по  обмену между национальной и иностранной  валютой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Перемещение валютных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Перемещение   валютных   ценностей,  не  являющихся   валютой,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занесением  необходимых  сведений  в таможенную  декларацию  (списки),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  в   соответствии   с   таможенным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Глава 3. Организация обменных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Обменный курс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Официальный  обменный  курс  определяется  и  объявляется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на базе рыночного спот-обменного и других рыночных 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Спот-обменный   и   другие   рыночные  обменные   курсы  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оговариваются между продавцом и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    банки   представляют   Банку   Кыргызстана   всю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   информацию   об  операции  в   иностранной   валюте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Банком Кыргызстана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Уполномоченные 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 банки осуществляют обменные операции в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 на основании лицензии выдаваемой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    банки,   проводя   операции   своих    клиентов,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 соответствие их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  банки  свободно  продают  и  покупают  иностранную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валюту в Кыргызской Республике,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Операции в иностранной валюте, проводимые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осуществляются    через   уполномоченные   банки,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 предусмотренных статьей 12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Покупка и продажа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Резиденты и нерезиденты вправе покупать  и  продавать  иностранную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валюту   без  ограничений и необоснованных задержек  в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 и обменных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 осуществляющие  покупку  или  продажу  иностранной  валюты,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предъявить документ, удостоверяющий личность, если сумма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вышает  пороговую сумму, установленную  Законом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противодействии финансированию терроризма и легализации (отмыванию)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КР от </w:t>
      </w:r>
      <w:hyperlink w:history="1" r:id="rIds9lfrvl4mkak8v_a-6v4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Продажа и покупка иностранной валюты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 Кыргызстана вправе покупать конвертируемую валюту и продавать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Правительству   Кыргызской   Республики   по   рыночному   курсу,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исчисляемому в соответствии с абзацем 2 статьи 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Роль Банка Кыргызстана на валютных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 Кыргызстана осуществляет валютные операции в целях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золото-валютными   резервами,  а  также  в  целях   защиты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   Кыргызстана   вправе  покупать у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коммерческих банков иностранную валюту с целью пополнения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золото-валютных резервов, а также продавать  золото-валютные  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валютных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Ограничения на осуществление валютных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Операции  в  иностранной валюте с физическими лицами, производимые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профессиональной    основе    вправе     осуществлять  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банки и обменные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Разовые    обменные  операции  между  национальной  и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наличной валютой не 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 банки и обменные бюро осуществляют операции(сделки)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 обмену  иностранной валюты  с физическими  лицами свыше пороговой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суммы, установленной Законом Кыргызской Республики "О противодейст-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вии   финансированию  терроризма и  легализации  (отмыванию)  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 путем", только при предъявлении физическим лицом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 удостоверяющего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Закона КР от </w:t>
      </w:r>
      <w:hyperlink w:history="1" r:id="rId_eo5yyy1bvebv9pyzqm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Глава 4. Организация операций по внешним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Свобода в перемещении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Текущие  платежи,  текущие  поступления  и переводы капитала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и за границу не 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  Кыргызстана вправе ограничивать переводы денежных средств,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  выполнения     Кыргызской     Республикой   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 предусмотренных Уставом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Порядок регистрации резидентами 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открываемых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Резиденты  обязаны  регистрировать в  Банке  Кыргызстана  счета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вклады, открываемые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Право на получение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Резиденты   обязаны  по  запросу Банка  Кыргызстана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счетах  и  вкладах, находящихся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декларации, иные документы и информацию, связанную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операциями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 Кыргызстана не предоставляет дотаций лицам, понесшим убытки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изменением рыночных обменных курсов валют, а также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ограничениями,   введенными другими государствами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Глава 5. Лицензирование деятельности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банков и обменных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Лицензирование уполномоченных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  Кыргызстана  выдает лицензии коммерческим  банкам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операций  в иностранной валюте, в порядке  и  на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определяемых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Лицензирование обменных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 Кыргызстана выдает лицензии обменным бюро на право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обменных операций, в порядке и на условиях определяемых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Отзыв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   Кыргызстана  вправе  отозвать  лицензию   либо   ограничить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операций  в  иностранной  валюте,  в  случае  несоблюдения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  банками и обменными бюро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нормативных актов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Глава 6. Надзор за операциями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  банки,  обменные  бюро  и  другие   лица 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обжаловать в суде решения, принимаемые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Ответственность за нарушение законодательства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операциях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неисполнение,   либо   ненадлежащее   исполнение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 и нормативных актов Банка Кыргызстана юридические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  лица  несут  ответственность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превышение  своих  полномочий по  надзору,  Банк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 банки  несут ответственность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k5gsrwawanjg8iij6c5" Type="http://schemas.openxmlformats.org/officeDocument/2006/relationships/hyperlink" Target="http://kodeks.duckdns.org/document/111487" TargetMode="External"/><Relationship Id="rId_foaldehjevnqf0dh6zcr" Type="http://schemas.openxmlformats.org/officeDocument/2006/relationships/hyperlink" Target="http://kodeks.duckdns.org/document/203152" TargetMode="External"/><Relationship Id="rIdhqzg6mvoaukmk1jugsp-r" Type="http://schemas.openxmlformats.org/officeDocument/2006/relationships/hyperlink" Target="http://kodeks.duckdns.org/document/677#1" TargetMode="External"/><Relationship Id="rIdzrigm_nxly32xv3grjgxw" Type="http://schemas.openxmlformats.org/officeDocument/2006/relationships/hyperlink" Target="http://kodeks.duckdns.org/document/677#2" TargetMode="External"/><Relationship Id="rIdofiy8g9bytywenakzqev6" Type="http://schemas.openxmlformats.org/officeDocument/2006/relationships/hyperlink" Target="http://kodeks.duckdns.org/document/677#3" TargetMode="External"/><Relationship Id="rIduwr5_jxufgzz_r_dg4qg8" Type="http://schemas.openxmlformats.org/officeDocument/2006/relationships/hyperlink" Target="http://kodeks.duckdns.org/document/677#4" TargetMode="External"/><Relationship Id="rIdwrvwly8ifdk7izjtfpegv" Type="http://schemas.openxmlformats.org/officeDocument/2006/relationships/hyperlink" Target="http://kodeks.duckdns.org/document/677#5" TargetMode="External"/><Relationship Id="rIdmm2wuvqu5lf2naytbdpoe" Type="http://schemas.openxmlformats.org/officeDocument/2006/relationships/hyperlink" Target="http://kodeks.duckdns.org/document/677#6" TargetMode="External"/><Relationship Id="rIds9lfrvl4mkak8v_a-6v4e" Type="http://schemas.openxmlformats.org/officeDocument/2006/relationships/hyperlink" Target="http://kodeks.duckdns.org/document/203152" TargetMode="External"/><Relationship Id="rId_eo5yyy1bvebv9pyzqmaf" Type="http://schemas.openxmlformats.org/officeDocument/2006/relationships/hyperlink" Target="http://kodeks.duckdns.org/document/20315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2026-09-23T07:55:32.176Z</dcterms:created>
  <dcterms:modified xsi:type="dcterms:W3CDTF">2026-09-23T07:55:32.176Z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