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w:t>
      </w:r>
      <w:hyperlink w:history="1" r:id="rIdiuiozekel5n_twfznuui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30 июня 1999 года N 63  г.Бишкек,от З марта 1992 года N 789-XII                       ЗАКОН КЫРГЫЗСКОЙ РЕСПУБЛИКИ             О внесении изменений в Уголовный, Уголовно-процессуальный          кодексы Кыргызской Республики и в Кодекс Кыргызской            Республики об административных правонарушениях          (В редакции Законов КР от </w:t>
      </w:r>
      <w:hyperlink w:history="1" r:id="rId7hzp77burtsxi5pw6eyu5">
        <w:r>
          <w:rPr>
            <w:rFonts w:ascii="Arial" w:cs="Arial" w:eastAsia="Arial" w:hAnsi="Arial"/>
            <w:color w:val="1D4ED8"/>
            <w:sz w:val="24"/>
            <w:szCs w:val="24"/>
            <w:u w:val="single"/>
          </w:rPr>
          <w:t xml:space="preserve">1 октября 1997 года N 69</w:t>
        </w:r>
      </w:hyperlink>
      <w:r>
        <w:rPr>
          <w:rFonts w:ascii="Arial" w:cs="Arial" w:eastAsia="Arial" w:hAnsi="Arial"/>
          <w:sz w:val="24"/>
          <w:szCs w:val="24"/>
        </w:rPr>
        <w:t xml:space="preserve">,                      </w:t>
      </w:r>
      <w:hyperlink w:history="1" r:id="rId4doy0yjekkab0vhenwgde">
        <w:r>
          <w:rPr>
            <w:rFonts w:ascii="Arial" w:cs="Arial" w:eastAsia="Arial" w:hAnsi="Arial"/>
            <w:color w:val="1D4ED8"/>
            <w:sz w:val="24"/>
            <w:szCs w:val="24"/>
            <w:u w:val="single"/>
          </w:rPr>
          <w:t xml:space="preserve">4 августа 1998 года N 115</w:t>
        </w:r>
      </w:hyperlink>
      <w:r>
        <w:rPr>
          <w:rFonts w:ascii="Arial" w:cs="Arial" w:eastAsia="Arial" w:hAnsi="Arial"/>
          <w:sz w:val="24"/>
          <w:szCs w:val="24"/>
        </w:rPr>
        <w:t xml:space="preserve">)       В соответствии   с   принципами   Декларации   о  государственнойнезависимости Кыргызской Республики и в  целях  приведения  Уголовногокодекса   Кыргызской   Республики,   Уголовно-процессуального  кодексаКыргызской   Республики   и   Кодекса   Кыргызской    Республики    обадминистративных  правонарушениях в соответствие с законами КыргызскойРеспублики "О собственности в Кыргызской Республике",  "О предприятияхв   Кыргызской   Республике"   и   "Об   общих  началах  приватизации,предпринимательства и конкуренции  в  Кыргызской  Республике"  ЖогоркуКенеш Кыргызской Республики постановляет:     I. Утратил силу Законом КР от 1 октября 1997 года N 69     II. Внести    в    Уголовно-процессуальный    кодекс   КыргызскойРеспублики,  утвержденный Законом Кыргызской Республики от 29  декабря1960 года (Ведомости Верховного Совета Киргизской ССР,  1960 г., N 40,ст. 146), следующие изменения:     1. В части второй статьи 8З:     цифры "80-82" заменить цифрами "80, 81";     исключить цифру и слова "156 частью 2".     2. Статьи  84  и  124  изложить  в  новой   редакции   следующегосодержания:     "Статья 84. Сроки содержания под стражей      Содержание под  стражей   при   расследовании   преступлений   поУголовным  делам не может продолжаться более двух месяцев.  Дальнейшеепродление срока может быть осуществлено лишь  ввиду  особой  сложностидела прокурором области, прокурором города Бишкек или их заместителямидо шести месяцев со дня заключения под стражу.     Продление срока   содержания  под  стражей  свыше  шести  месяцевдопускается  в  исключительных  случаях  и  может  быть   осуществленозаместителями  прокурора  республики  - до девяти месяцев,  прокуроромКыргызской Республики - до одного года.  Ходатайство о продлении срокасодержания  обвиняемого  под стражей возбуждается следователем за семьдней до истечения этого срока,  а при  необходимости  продления  свышешести  месяцев  -  за  пятнадцать  дней,  и поддерживается начальникомследственного подразделения  совместно  с  прокурором,  осуществляющимнадзор за расследованием дела.     При возвращении судом на новое расследование  дела,  по  которомусрок  содержания  обвиняемого под стражей истек,  а по обстоятельствамдела мера пресечения в виде содержания под стражей  изменена  быть  неможет, продление срока содержания под стражей производится прокурором,осуществляющим надзор  за  следствием,  в  пределах  одного  месяца  смомента поступления к нему дела. Дальнейшее продление указанного срокапроизводится с учетом времени пребывания обвиняемого  под  стражей  донаправления  дела  в  суд в порядке и пределах,  установленных частямипервой и второй настоящей статьи.     Время ознакомления  обвиняемого  и  его  защитника  с материаламиУголовного дела при исчислении срока содержания под стражей в качествемеры пресечения не учитывается.     Общий срок содержания под стражей  не  может  превышать  полуторалет."      "Статья 124. Сроки предварительного следствия      Предварительное следствие   по   Уголовным   делам   должно  бытьзакончено не позднее чем в двухмесячный срок.  В этот срок  включаетсявремя  с  момента  возбуждения  дела  и  до момента направления дела собвинительным заключением прокурору,  прекращения или  приостановленияпроизводства по делу.     Срок предварительного  следствия,  установленный  частью   первойнастоящей  статьи  может  быть продлен прокурором области,  прокуроромгорода Бишкек или их заместителями до шести месяцев,  а  заместителямипрокурора республики - до девяти месяцев.     Дальнейшее продление срока предварительного следствия может  бытьпроизведено  в исключительных случаях прокурором Кыргызской Республикидо принятия по делу окончательного решения.     При возвращении   судом  дела  для  производства  дополнительногоследствия,   а   также   при   возобновлении   приостановленного   илипрекращенного  дела  срок  дополнительного  следствия  устанавливаетсяпрокурором,  осуществляющим надзор за следствием, в пределах от одногомесяца  с момента поступления к нему дела.  Дальнейшее продление срокапроизводится на общих основаниях.     В случае  необходимости  продления  срока  следствия  следовательобязан составить об этом мотивированное  постановление  и  представитьего  соответствующему  прокурору  за  семь  дней  до  истечения  срокапредварительного следствия,  а ходатайство  о  продлении  срока  свышешести месяцев - за пятнадцать дней до истечения этого срока.     Время ознакомления обвиняемого  и  его  защитника  с  материаламиУголовного  дела  при  исчислении  срока предварительного следствия неучитывается".     3. В статье 115:     в части первой:     исключить следующие цифры и слова "89", "156 частью первой; "160,161, 161-1"; 203-1, 204, 204-2, 205"; 232-1 частью первой, 239";     цифры "209-211" заменить цифрами "209, 211";     в части третьей:     заменить цифры     "177-187     "цифрами     "18З-187";     цифры"159-1"исключить;     в части четвертой:     исключить цифры "88-3, 88-4"; "92"; "155"; "158-4";     исключить цифры и слова "156 частями второй и третьей";     цифры "221-224"заменить цифрами "221, 223, 224";     исключить цифры и слова "231-1 частью второй";     цифры "236-238"заменить цифрами "236, 236-1, 237, 237-1, 238";     в части пятой:     исключить цифру   "82";   после  цифр  "88-1"  дополнить  цифрами"177-182". Последнее предложение части пятой исключить.     4. Часть первую статьи 75 после слов "поручительство общественныхорганизаций" дополнить словом "залог"и далее по тексту.     5. Дополнить Кодекс статьей 82-1 следующего содержания:     "Статья 82-1. Залог      Залог - денежная сумма,  вносимая по своей инициативе обвиняемым,подозреваемым,  подсудимым  либо  другим  лицом  или  организацией  наспециальный   счет   в   качестве  гарантии  несовершения  обвиняемым,подозреваемым,  подсудимым  действий,  перечисленных  в  части  первойстатьи 75 настоящего Кодекса.     Залог в качестве меры пресечения применяется с санкции  прокуроралибо по определению суда.     Сумма залога  определяется   органом,   избравшим   данную   мерупресечения,  в соответствии с обстоятельствами дела. О принятии залогасоставляется протокол, копия которого вручается залогодателю. При этомзалогодатель  должен быть поставлен в известность о сущности дела,  покоторому избрана данная мера пресечения,  и  об  основаниях  обращениязалога в доход государства,  о чем указывается в протоколе.  Внесенныйзалог обращается в доход государства,  если обвиняемый, подозреваемый,подсудимый допустил одно из следующих нарушений:     а) без  уважительной  причины   не   явился   по   вызову   лица,производящего дознание, следователя, прокурора или суда:     б) скрылся от следствия или суда;     в) совершил    действия,   направленные   на   воспрепятствованиеустановления истины по Уголовному делу:     г) вновь совершил умышленное Уголовно наказуемое деяние.     О нарушениях, перечисленных в части пятой настоящей статьи, лицо,производящее дознание,  следователь,  прокурор,  составляет протокол сизложением   обстоятельств    нарушения    и    фактических    данных,подтверждающих его совершение.  Помимо составившего его лица, протоколдолжен  быть  подписан  обвиняемым,  подозреваемым,  залогодателем   илицами,   подтверждающими  изложенные  в  протоколе  факты.  В  случаесовершения указанных нарушений подсудимым при рассмотрении дела  судомобстоятельства  нарушения  излагаются в протоколе судебного заседания.Вопрос о  возврате  залога  или  обращении  его  в  доход  государстварешается   судом   при   вынесении   приговора   или   определения  посоответствующему Уголовному делу. В случае прекращения Уголовного делаили  его приостановления на основании пункта I части первой статьи 184настоящего Кодекса в стадии дознания  или  предварительного  следствиявопрос  о  возврате  залога  или  обращении  его  в  доход государстварешается  путем  вынесения  мотивированного   постановления   органом,производящим расследование".     6. Дополнить статью 89 частью третьей следующего содержания:     "Если мера  пресечения  в  виде  залога изменена ввиду допущенныхобвиняемым,  подозреваемым,  подсудимым   нарушений,   предусмотренныхчастью  пятой  статьи  82-1  настоящего Кодекса,  то залог возврату неподлежит до решения о нем вопроса в соответствии с  частями  шестой  иседьмой  той  же  статьи.  В  остальных  случаях  изменения  этой мерыпресечения или ее отмены залог возвращается залогодателем".     7. Дополнить статью 185 частью третьей следующего содержания:     "Одновременно с  объявлением  розыска  обвиняемого,  в  отношениикоторого  ранее  была  избрана  мера  пресечения в виде залога,  органдознания,  следователь, суд обязан решить вопрос об обращении залога вдоход государства.     8. Дополнить  заголовок  и  текст   статьи   122-1   после   слов"звукозапись",  "звукозаписи  "соответственно  словами  "видеозапись","видеозаписи".     9. В статье 209 цифры  "80-83-1"заменить  цифрами  "80,  81,  83,83-1"; исключить цифры "159-1".     10. В статье 374 исключить слова и цифры "82 частью 2".     11. В статье 399 исключить  слова  и  цифры  "89";  "160  частямипервой и второй, 161"; "204, 204-2".     III. Утратил силу с 1 октября 1998 года Законом КР от  4  августа1998 года N 115     IV. До  принятия   новых   Кодекса   Кыргызской   Республики   обадминистративных   правонарушениях  и  Уголовного  кодекса  КыргызскойРеспублики при назначении наказания за совершение  административных  иУголовных   правонарушений   установленные  размеры  штрафов  подлежатумножению на коэффициент пять.  Это положение не  распространяется  настатьи настоящего Закона.      Президент     Кыргызской Республики                                  А. 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uiozekel5n_twfznuuit" Type="http://schemas.openxmlformats.org/officeDocument/2006/relationships/hyperlink" Target="http://kodeks.duckdns.org/document/227" TargetMode="External"/><Relationship Id="rId7hzp77burtsxi5pw6eyu5" Type="http://schemas.openxmlformats.org/officeDocument/2006/relationships/hyperlink" Target="http://kodeks.duckdns.org/document/569" TargetMode="External"/><Relationship Id="rId4doy0yjekkab0vhenwgde" Type="http://schemas.openxmlformats.org/officeDocument/2006/relationships/hyperlink" Target="http://kodeks.duckdns.org/document/123"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2026-09-23T07:26:07.242Z</dcterms:created>
  <dcterms:modified xsi:type="dcterms:W3CDTF">2026-09-23T07:26:07.242Z</dcterms:modified>
</cp:coreProperties>
</file>

<file path=docProps/custom.xml><?xml version="1.0" encoding="utf-8"?>
<Properties xmlns="http://schemas.openxmlformats.org/officeDocument/2006/custom-properties" xmlns:vt="http://schemas.openxmlformats.org/officeDocument/2006/docPropsVTypes"/>
</file>