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snxf1cbpnvuu7lbs1e0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8 мая 2001 года N 212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
 оформления и перемещения в Кыргызской Республике и за рубежом официальной корреспонденции, составляющей дипломатическую почту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ifrummtprol-qwnfxu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2002 года N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nas1t4p1kjkjefycd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регулируют порядок оформления и перемещения официальной корреспонденции Министерства иностранных дел Кыргызской Республики, дипломатических представительств и консульских учреждений Кыргызской Республики за рубежом, центральных внешнеполитических ведомств, дипломатических представительств и консульских учреждений иностранных государств, а также представительств международных организаций, аккредитованных в Кыргызской Республике (далее - представительства) в соответствии с положениями Венской </w:t>
      </w:r>
      <w:hyperlink w:history="1" r:id="rIdztdf892k7wx3rtq1n9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Венской Конвенции о консульских сношениях 1963 года, Конвенции </w:t>
      </w:r>
      <w:r>
        <w:rPr>
          <w:rFonts w:ascii="Arial" w:cs="Arial" w:eastAsia="Arial" w:hAnsi="Arial"/>
          <w:sz w:val="24"/>
          <w:szCs w:val="24"/>
        </w:rPr>
        <w:t xml:space="preserve">о привилегиях и иммунитетах</w:t>
      </w:r>
      <w:r>
        <w:rPr>
          <w:rFonts w:ascii="Arial" w:cs="Arial" w:eastAsia="Arial" w:hAnsi="Arial"/>
          <w:sz w:val="24"/>
          <w:szCs w:val="24"/>
        </w:rPr>
        <w:t xml:space="preserve"> ООН 1946 года, международными договорами, законодательством Кыргызской Республики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Правом сношений посредством дипломатической почты 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дипломатические представительства и консульские учреждения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(ведомства) иностранных дел государств, с которыми Кыргызская Республика поддерживает дипломатические или консульские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дипломатические представительства и консульские учреждения иностранных государств, аккредитованные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Объединенных Наций, ее представительство в Кыргызской Республике, специализированные учреждения ООН и их представительства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иных международных организаций, аккредитованных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правительств, органов государственного управления иностранных государств (далее - соответствующие учреждения), имеющие право на сношения посредством дипломатической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Дипломатической почтой могут быть признаны предметы, общий вес которых не превышает 20 килограммов, и составляют официальную корреспонденцию представительств и соответствующих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договоренности с иностранным государством, Министерством иностранных дел Кыргызской Республики может быть изменена указанная квота в большую или меньшую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Вопросы признания официальной корреспонденции представительств и соответствующих учреждений общим весом свыше 20 килограммов дипломатической почтой, относятся к ведению Министерства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официальной корреспонденции дипломатических представительств и консульских учреждений иностранных государств, а также представительств международных организаций, осуществляющих свою деятельность в Кыргызской Республике (далее - иностранные представительства), и соответствующих учреждений общим весом свыше 20 килограммов дипломатической почтой производится на основании заключения подведомственной организации Министерства иностранных дел Кыргызской Республики, обеспечивающей деятельность органов дипломатической службы Кыргызской Республики и (или) осуществляющей сервисное обслуживание иностранных представительств (далее - подведомственная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представительства и соответствующие учреждения для признания официальной корреспонденции дипломатической почтой направляют заявление в подведомственную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Подведомственная организация в течение 10 рабочих дней с момента подачи заявки рассматривает и выносит мотивированное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представительства и соответствующие учреждения наряду с заявлением, в зависимости от обстоятельств и целей перемещения товаров, представляют: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заключение внешнеэкономической сделки либо право владения, пользования и (или) распоряжения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транспортных (перевозочных) документов (международная товаротранспортная накладная, коносамент или иной документ, подтверждающий наличие и содержание договора перевозки, авиагрузовые накладные, железнодорожные накладные);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коммерческих документов (счета-фактуры (инвойсы), спецификации, отгрузочные и упаковочные листы и другие документы, используемые при осуществлении внешнеторговой и (или) иной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страну происхождения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дипломатической карты (для дипломатической почты, предназначенной дипломату);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владельца дипломатической карты (для дипломатической почты, предназначенной дипломату).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заключения утверждается решением Министерства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0w6z7zjesnpmsjcgbk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Получение или отправка дипломатической почты общим весом свыше 20 килограммов иностранными представительствами и соответствующими учреждениями на территории Кыргызской Республики осуществляется подведомственной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0zsx14pdap7a8ap9cy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Дипломатическая почта, следующая через государственную и таможенную границу Кыргызской Республики, не подлежит ни вскрытию, ни задержанию. Внешняя сторона каждого из предметов, составляющих дипломатическую почту, должна иметь видимые внешние знаки, указывающие на их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Кыргызской Республики должна иметь видимые внешние знаки, оформленные в соответствии с </w:t>
      </w:r>
      <w:hyperlink w:history="1" r:id="rIdib60dm74svzyngmopge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Кыргызской Республики должна быть упакована в конверт и опечатана или упакована в дипломатическую вализу (закрытое и опломбированное вместилище (сумка, мешок, пакет, коробка, контейнер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rnwv2es3_evgbeym94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2002 года N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dvv5fcncfj2lvmhnl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Дипломатический курьер снабжается официальным документом, оформленным согласно </w:t>
      </w:r>
      <w:hyperlink w:history="1" r:id="rIdug3oe8ygbm1vha9f9i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, в котором указывается его статус и число мест, составляющих дипломатическую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подписывается уполномоченным на это работником и скрепляется печатью представительства (соответствующего учреждения), отправляющего дипломатическую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Дипломатический курьер при исполнении своих обязанностей пользуется защитой Кыргызской Республики. Он пользуется личной неприкосновенностью и не подлежит аресту или задержанию в какой бы то ни было форме (за исключением граждан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курьеры на территории Кыргызской Республики допускаются к вылету без процедуры досмотра и досмотра дипломатической почты, в том числе и техническими средствами, с указанием в специальном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соответствующие учреждения могут назначать дипломатических курьеров "ad hoc" (на совершение разовых функций дипломатического курьера). В этом случае указанные выше иммунитеты прекращаются в момент доставки таким курьером порученной ему дипломатической почты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и дипломатические представительства, и консульские учреждения Кыргызской Республики за рубежом вправе назначать дипломатических курьеров "ad hoc" из числа их штатных сотрудников, их близких родственников (родители, дети, усыновители, усыновленные, полнородные и неполнородные братья и сестры, дедушка, бабушка, внуки), сотрудников других государственных органов, организаций и предприятий Кыргызской Республики, направляющихся в (из) зарубежные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лиц к дипломатической почте, содержащей документы с грифом "ДСП", "Секретно", "Совершенно секретно", осуществляется с учетом требований законодательства Кыргызской Республики о защите государственных секретов Кыргызской Республики и об определении порядка работы с документами, содержащими информацию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144a-cfpxkqemxzv8m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Положения настоящих Правил применяются также к консульским курьерам и консульским вализам.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Дипломатическая почта может содержать только дипломатические документы и предметы, предназначенные для официального пользования учреждений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дипломатической почты Кыргызской Республики должен прилагаться перечень направляемой почты (приложение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g9bw3laqdhavulfx-0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сентября 2002 года N 640)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Дипломатическая почта Кыргызской Республики может быть вверена командиру экипажа воздушного гражданского судна Кыргызской Республики, направляющегося в аэропорт назначения. В этом случае, командир воздушного судна должен быть снабжен официальным документом согласно </w:t>
      </w:r>
      <w:hyperlink w:history="1" r:id="rIdbixbxqdv_jt08iel6w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с указанием числа мест, составляющих дипломатическую почту, но он не считается дипломатическим курьером. Представительство (соответствующее учреждение) Кыргызской Республики должно направить своих работников принять дипломатическую почту непосредственно и беспрепятственно от командира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Кыргызской Республики должна быть размещена в помещении воздушного судна, исключающем бесконтрольный к ней доступ.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2gbgokm06zxnirz5le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2002 года N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yfyr95sw9qyshjotq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дипломатическая почта доставляется транспортным средством иностранного государства непосредственно в представительство или соответствующее учреждение, находящееся в пункте расположения внутреннего таможенного учреждения, то такая почта в случае необходимости под таможенным обеспечением пограничного таможенного органа направляется для выпуска в таможенный орган, в зоне деятельности которой находится данное представительство. В указанном порядке этот же таможенный орган производит оформление дипломатической почты, отправляемой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Дипломатическая почта, оформленная должным образом и следующая по обычным каналам связи без сопровождения дипломатическим курьером, не подлежит ни вскрытию, ни задержанию.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государственного таможенного контроля таможенные органы Кыргызской Республики производят лишь внешний осмотр дипломатической почты и проверяют соответствие требованиям, предъявляемым Венской </w:t>
      </w:r>
      <w:hyperlink w:history="1" r:id="rIdnj0z_xrnhdbhkiikxj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 и настоящими Правилами. При несоответствии указанным требованиям предметы не признаются дипломатической почтой.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Дипломатическая почта Кыргызской Республики может передаваться и приниматься через сеть почтовых отделений связи в пределах Кыргызской Республики, а также через фельдъегерскую, специальную связь, компании, зарегистрированные в Кыргызской Республике и предоставляющие международные услуги по доставке грузов и почты в рамках заключенных соглашений с Министерством иностранных дел Кыргызской Республики, согласованных с уполномоченным государственным органом в сфере национальной безопасности. Дипломатическая почта принимается, нумеруется, обрабатывается отдельно от другой корреспонденции и отправляется в первоочередном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Упаковка дипломатической почты Кыргызской Республики должна соответствовать характеру вложения, продолжительности пути и условиям пересылки, а также исключать возможность повреждения вложений при перевозке, доступа к ним без нарушения оболочки и причинения какого-либо вреда персоналу предприятий связи. Отправляемая почта должна опечатываться, пломбироваться отправляющей стороной и сопровождается бланком оформления внешней стороны дипломатической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hw-u5uj4zdl3k7k6sr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нарушившие настоящие Правила,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Дипломатическая почта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Отправитель: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соответствующего учреждения, представительства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jgg8t5-elyu4zhgo_q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подтверждается, что данная почта является дипломатической почтой Кыргызской Республики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f9rnwxwff_ag-szqa5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 о дипломатических сношениях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от 1961 года не может быть вскрыта или задержана (арестована).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отправляется по поручению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___________________________________ в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дипломатического курьера 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дипломатического курьера ad hoc 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сопровождающего лица 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(фамилия, имя, отчество, серия и № паспорта)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0"/>
        <w:gridCol w:w="3603"/>
        <w:gridCol w:w="3035"/>
      </w:tblGrid>
      <w:tr>
        <w:tc>
          <w:tcPr>
            <w:tcW w:type="dxa" w:w="3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груза</w:t>
            </w:r>
          </w:p>
        </w:tc>
        <w:tc>
          <w:tcPr>
            <w:tcW w:type="dxa" w:w="3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мест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груза</w:t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Ящики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Свертки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Вализы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</w:t>
      </w:r>
      <w:r>
        <w:rPr>
          <w:rFonts w:ascii="Arial" w:cs="Arial" w:eastAsia="Arial" w:hAnsi="Arial"/>
          <w:sz w:val="24"/>
          <w:szCs w:val="24"/>
        </w:rPr>
        <w:t xml:space="preserve">уполномоченного лица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соответствующего учреждения, представительства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Вкладывается внутрь дипломатической почты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ГЕРБ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учреждения: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дипломатической почты, направляемой в
  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2956"/>
        <w:gridCol w:w="1057"/>
        <w:gridCol w:w="3418"/>
        <w:gridCol w:w="2176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исх. документа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страниц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
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подтверждается, что командир воздушного судна,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авиаперевозчика)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выполняющего рейс N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перевозку дипломатической почты по поручению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_______________________________ в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zwwlfyd0fjtzla3cb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 о дипломатических сношениях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от 1961 года дипломатическая почта не может быть вскрыта или задержана (арестована).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3"/>
        <w:gridCol w:w="1519"/>
        <w:gridCol w:w="1307"/>
      </w:tblGrid>
      <w:tr>
        <w:tc>
          <w:tcPr>
            <w:tcW w:type="dxa" w:w="7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груза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мест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груза</w:t>
            </w:r>
          </w:p>
        </w:tc>
      </w:tr>
      <w:tr>
        <w:tc>
          <w:tcPr>
            <w:tcW w:type="dxa" w:w="7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Мешки-вализы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лица 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соответствующего учреждения,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msbwktobeyk8ixf9w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dalil.kg/document/6785</w:t>
      </w:r>
    </w:hyperlink>
  </w:p>
  <w:p>
    <w:pPr>
      <w:spacing w:after="0" w:before="40"/>
      <w:jc w:val="center"/>
    </w:pPr>
    <w:hyperlink w:history="1" r:id="rIdd_kozuqhscji-965b3g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xf1cbpnvuu7lbs1e0sc" Type="http://schemas.openxmlformats.org/officeDocument/2006/relationships/hyperlink" Target="https://dalil.kg/document/6784" TargetMode="External"/><Relationship Id="rIdbifrummtprol-qwnfxuko" Type="http://schemas.openxmlformats.org/officeDocument/2006/relationships/hyperlink" Target="https://dalil.kg/document/53838" TargetMode="External"/><Relationship Id="rIdnfnas1t4p1kjkjefycd9g" Type="http://schemas.openxmlformats.org/officeDocument/2006/relationships/hyperlink" Target="https://dalil.kg/document/12267" TargetMode="External"/><Relationship Id="rIdztdf892k7wx3rtq1n9smj" Type="http://schemas.openxmlformats.org/officeDocument/2006/relationships/hyperlink" Target="https://dalil.kg/document/17508" TargetMode="External"/><Relationship Id="rIds0w6z7zjesnpmsjcgbkf5" Type="http://schemas.openxmlformats.org/officeDocument/2006/relationships/hyperlink" Target="https://dalil.kg/document/12267" TargetMode="External"/><Relationship Id="rIdb0zsx14pdap7a8ap9cycx" Type="http://schemas.openxmlformats.org/officeDocument/2006/relationships/hyperlink" Target="https://dalil.kg/document/12267" TargetMode="External"/><Relationship Id="rIdib60dm74svzyngmopger7" Type="http://schemas.openxmlformats.org/officeDocument/2006/relationships/hyperlink" Target="https://dalil.kg/document/6785#p1" TargetMode="External"/><Relationship Id="rIdvrnwv2es3_evgbeym94n1" Type="http://schemas.openxmlformats.org/officeDocument/2006/relationships/hyperlink" Target="https://dalil.kg/document/53838" TargetMode="External"/><Relationship Id="rId1odvv5fcncfj2lvmhnlsk" Type="http://schemas.openxmlformats.org/officeDocument/2006/relationships/hyperlink" Target="https://dalil.kg/document/12267" TargetMode="External"/><Relationship Id="rIdug3oe8ygbm1vha9f9i1zn" Type="http://schemas.openxmlformats.org/officeDocument/2006/relationships/hyperlink" Target="https://dalil.kg/document/6785#p2" TargetMode="External"/><Relationship Id="rIdh144a-cfpxkqemxzv8mz5" Type="http://schemas.openxmlformats.org/officeDocument/2006/relationships/hyperlink" Target="https://dalil.kg/document/12267" TargetMode="External"/><Relationship Id="rIdjg9bw3laqdhavulfx-0lf" Type="http://schemas.openxmlformats.org/officeDocument/2006/relationships/hyperlink" Target="https://dalil.kg/document/53838" TargetMode="External"/><Relationship Id="rIdbixbxqdv_jt08iel6wlsh" Type="http://schemas.openxmlformats.org/officeDocument/2006/relationships/hyperlink" Target="https://dalil.kg/document/6785#p4" TargetMode="External"/><Relationship Id="rId72gbgokm06zxnirz5lein" Type="http://schemas.openxmlformats.org/officeDocument/2006/relationships/hyperlink" Target="https://dalil.kg/document/53838" TargetMode="External"/><Relationship Id="rIdghyfyr95sw9qyshjotqm7" Type="http://schemas.openxmlformats.org/officeDocument/2006/relationships/hyperlink" Target="https://dalil.kg/document/12267" TargetMode="External"/><Relationship Id="rIdnj0z_xrnhdbhkiikxjcym" Type="http://schemas.openxmlformats.org/officeDocument/2006/relationships/hyperlink" Target="https://dalil.kg/document/17508" TargetMode="External"/><Relationship Id="rIdjhw-u5uj4zdl3k7k6sr4-" Type="http://schemas.openxmlformats.org/officeDocument/2006/relationships/hyperlink" Target="https://dalil.kg/document/12267" TargetMode="External"/><Relationship Id="rIdjjgg8t5-elyu4zhgo_qll" Type="http://schemas.openxmlformats.org/officeDocument/2006/relationships/hyperlink" Target="https://dalil.kg/document/12267" TargetMode="External"/><Relationship Id="rIdzf9rnwxwff_ag-szqa5m8" Type="http://schemas.openxmlformats.org/officeDocument/2006/relationships/hyperlink" Target="https://dalil.kg/document/17508" TargetMode="External"/><Relationship Id="rId4zwwlfyd0fjtzla3cburs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msbwktobeyk8ixf9w1z" Type="http://schemas.openxmlformats.org/officeDocument/2006/relationships/hyperlink" Target="https://dalil.kg/document/6785" TargetMode="External"/><Relationship Id="rIdd_kozuqhscji-965b3g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2026-09-25T11:12:51.239Z</dcterms:created>
  <dcterms:modified xsi:type="dcterms:W3CDTF">2026-09-25T11:12:51.239Z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