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tf5edgvbehixqj0_tw1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Утверждено                     </w:t>
      </w:r>
      <w:hyperlink w:history="1" r:id="rIdddwmtn6bwdqmljztf5gl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2001 года N 5                                ПОЛОЖЕНИЕ            о специальных средствах предприятий, учреждений              и организаций Министерства здравоохранения          Кыргызской Республики для Чуйской и Иссык-Кульской                         областей на 2001 год                           1. Общие положения     На основании  статьи  19 Закона Кыргызской Республики "Об основныхпринципах   бюджетного  права  в  Кыргызской  Республике"  медицинскиеучреждения   могут   оказывать  дополнительные  услуги  юридическим  ифизическим  лицам.   Средства, получаемые  от  населения  за  питание,медикаменты  и  отдельные  медицинские услуги,  предоставляемые  сверхПрограммы  государственных гарантий по обеспечению граждан  Чуйской  иИссык-Кульской   областей   Кыргызской  Республики   медико-санитарнойпомощью на 2001 год,  являются сооплатой.    Средства,  полученные  за оказание услуг нелечебного  характера  имедицинских   услуг,  сверх  стоимости  лечения  по  желанию   гражданотносятся  к  специальным средствам лечебных учреждений и представляютсобой дополнительный доход учреждений здравоохранения, направляемый наукрепление их финансовой базы.    Суммы  полученных  специальных  средств  и  расходы,  производимыемедицинскими   учреждениями  за счет них,   отражаются  в  доходной  ирасходной  части республиканского бюджета Кыргызской Республики  и  неподлежат  налогообложению.                      2. Состав специальных средств     Специальные  средства медицинских учреждений  образуются  за  счетоплаты физическими и юридическими лицами следующих видов услуг:    - сервисные  услуги,  предоставляемые  по  желанию пациентов сверхстоимости лечения;    -  гинекологическая   помощь  в  части  искусственного  прерываниябеременности;    - судебно-медицинские и ритуальные услуги;    - проведение дезинфекции, дезинсекции, дератизации;    - медицинское  освидетельствование  состояния здоровья граждан припоступлении на работу;    - изготовление  дератизационных  приманок  и  других гигиеническихпрепаратов для реализации;    - проведение  санитарно-гигиенических,  химических  и лабораторныхисследований нелечебного характера;    - экспертиза проектных документов на строительство,  реконструкциюобъектов, нормативных документов;    -   выдача    лицензий    на   производство   продуктов   питания,парфюмерно-косметических и гигиенических средств;    -  научно-производственная   деятельность  (производство  детскогопитания,  биостимуляторов,  биодобавок,  вакцин, сывороток, препаратовиз    компонентов   крови,    лекарственных   средств   растительного,минерального    и    животного   происхождения,   питательных    сред,дезинфекционных    средств,    изделий    медицинского     назначения,сельскохозяйственной и другой продукции);    - медико-педагогическая деятельность;    - арендная деятельность;    - издательская и рекламная деятельность;    - хоздоговорные работы;    - бытовые услуги;    - автотранспортные услуги;    - выдача разрешений на чартерные вылеты туристических групп;    - средства подсобных сельских хозяйств медицинских учреждений;    -  регистрация  и  перерегистрация лекарственных средств,  изделиймедицинского назначения и медицинской техники;    - анализ лекарственных средств и изделий медицинского назначения;    -   выдача   лицензий   на  право   заниматься    фармацевтическойдеятельностью;    -   сертификация  лекарственных  средств  и  изделий  медицинскогоназначения,  производимых в Кыргызской Республике  и  импортируемых  вреспублику;    -   аттестация   фармацевтических  специалистов  с  правом  выдачисертификатов соответствия занимаемой должности;    -   аттестация   медицинского  оборудования,    произведенного   вКыргызской Республике;    - выдача разрешений на рекламу лекарственных средств;    - информационно-издательская деятельность;    -   обслуживание   бригадами   скорой  помощи   культурно-массовыхмероприятий;    -  медицинское  обслуживание  по вызовам  граждан  при  проведенииритуальных услуг;    -  перевозка  больных  в сопровождении медицинских  работников  наобследования из одного ЛПУ в другое.              3. Порядок использования специальных средств             медицинскими учреждениями, учета и отчетности     Расходование   специальных   средств   медицинскими   учреждениямиосуществляется   на  основании  смет,  утверждаемых  для   учреждений,финансируемых за счет республиканского бюджета, Министерством финансовКыргызской   Республики,  за  счет  местных  бюджетов  -   областными,городскими,   районными  финансовыми  управлениями   в   установленномпорядке.    Специальные средства используются:    -  на  выплату  заработной  платы  с  отчислениями  на  социальноестрахование  работникам,  оказывающим соответствующие  услуги,  в  томчисле  административно-управленческому  и  вспомогательному  персоналумедицинского учреждения;    -  на  покрытие  расходов  медицинского  учреждения  по  остальнымстатьям бюджетной классификации.    Запрещается   использование   специальных   средств   на   выплатузаработной платы за выполнение прямых должностных обязанностей.    При превышении  фактических  поступлений  специальных  средств надсуммой  доходов,  утвержденной по смете,  в нее вносятся  изменения  вдоходной и расходной части.    При   недостаточности  средств  по  какой-либо   статье   расходовразрешается   передвижение  средств  по другим статьям с  утверждениемизменений финансовыми органами.    Учет и отчетность по специальным средствам ведется по действующемупорядку   и   требованиям,    установленным   Министерством   финансовКыргызской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9steje265erqybbpll-">
      <w:r>
        <w:rPr>
          <w:rFonts w:ascii="Arial" w:cs="Arial" w:eastAsia="Arial" w:hAnsi="Arial"/>
          <w:color w:val="132D3F"/>
          <w:sz w:val="16"/>
          <w:szCs w:val="16"/>
          <w:u w:val="single"/>
        </w:rPr>
        <w:t xml:space="preserve">dalil.kg/document/6861</w:t>
      </w:r>
    </w:hyperlink>
  </w:p>
  <w:p>
    <w:pPr>
      <w:spacing w:after="0" w:before="40"/>
      <w:jc w:val="center"/>
    </w:pPr>
    <w:hyperlink w:history="1" r:id="rIdm_p_sg9qvkyv7xm85qyj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f5edgvbehixqj0_tw1c" Type="http://schemas.openxmlformats.org/officeDocument/2006/relationships/hyperlink" Target="https://dalil.kg/document/58246" TargetMode="External"/><Relationship Id="rIdddwmtn6bwdqmljztf5gl_" Type="http://schemas.openxmlformats.org/officeDocument/2006/relationships/hyperlink" Target="https://dalil.kg/document/78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9steje265erqybbpll-" Type="http://schemas.openxmlformats.org/officeDocument/2006/relationships/hyperlink" Target="https://dalil.kg/document/6861" TargetMode="External"/><Relationship Id="rIdm_p_sg9qvkyv7xm85qyj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2026-09-24T16:29:28.029Z</dcterms:created>
  <dcterms:modified xsi:type="dcterms:W3CDTF">2026-09-24T16:29:28.029Z</dcterms:modified>
</cp:coreProperties>
</file>

<file path=docProps/custom.xml><?xml version="1.0" encoding="utf-8"?>
<Properties xmlns="http://schemas.openxmlformats.org/officeDocument/2006/custom-properties" xmlns:vt="http://schemas.openxmlformats.org/officeDocument/2006/docPropsVTypes"/>
</file>