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2                               Утверждено                     </w:t>
      </w:r>
      <w:hyperlink w:history="1" r:id="rIdzor_enap7nhfgs_ai5q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2001 года N 116                           ВРЕМЕННОЕ ПОЛОЖЕНИЕ                  о Фонде развития таможенной службы         Государственной таможенной инспекции при Министерстве                    финансов Кыргызской Республики                           I. Общие положения     1.   Фонд  развития  таможенной  службы  (в  дальнейшем  -   Фонд)образуется в Государственной таможенной инспекции и таможенных органахв   соответствии с Таможенным кодексом Кыргызской Республики,  ЗакономКыргызской  Республики "О прохождении службы  в   таможенных   органахКыргызской  Республики" и предназначен для финансирования мероприятий,связанных  с разработкой и реализацией таможенной политики  КыргызскойРеспублики.    Средства  Фонда  направляются  на обеспечение  функционирования  иразвитие  таможенной службы Кыргызской Республики,   совершенствованиетаможенного дела,  укрепление материально-технической базы,   развитиесоциальной   сферы   и  содержание  таможенных  органов,    таможенныхлабораторий,  учебных  заведений  и других учреждений  Государственнойтаможенной  инспекции при Министерстве финансов Кыргызской Республики,а также на материальное поощрение и социально-культурные мероприятия.    2. Сводная смета расходов Фонда  утверждается  Министром  финансовКыргызской  Республики.  В  доходную  часть  сметы  планируемого  годавключается  остаток  денежных средств на начало  года.  Постатейное  ипоквартальное   изменение  в  пределах утвержденной  сметы,   а  такжеувеличение   или  уменьшение  сметы  осуществляется  в   установленномпорядке.    Смета    таможенных   органов   и   подведомственных    учрежденийутверждается Государственной таможенной инспекцией.    3. Государственная  таможенная инспекция при Министерстве финансовКыргызской   Республики   представляет   в   Министерство     финансовКыргызской  Республики   в   установленном  порядке  ежеквартальные  игодовой отчеты об использовании средств Фонда.    4. Государственная  таможенная инспекция при Министерстве финансовКыргызской  Республики  не  позднее 25  числа  месяца,  следующего  закварталом,   перечисляет  на  текущий счет  по  специальным  средствамМинистерства финансов Кыргызской Республики 10 процентов  от  средств,поступивших  в Фонд за квартал.                         II. Формирование Фонда     5.   Фонд   формируется  за  счет  сборов   и   других   платежей,установленных  Таможенным  кодексом  Кыргызской  Республики  и   инымизаконодательными актами, за:    - предоставление услуг в области таможенного дела;    - иных, предусмотренных законодательством, видов деятельности.                    III. Распределение средств Фонда     6.   Средства   Фонда  распределяются  в  порядке,   установленномзаконодательством    и   определяемом   Государственной     таможеннойинспекцией  при Министерстве финансов Кыргызской Республики.                     IV. Использование средств Фонда     7. Средства Фонда направляются на:    -   разработку   и   реализацию  таможенной  политики   КыргызскойРеспублики,    обеспечение    экономической  безопасности   КыргызскойРеспублики,   ее  экономических интересов, соблюдение законодательстваКыргызской Республики,  контроль  за  исполнением которого возложен натаможенные органы Кыргызской Республики;    - ведение  борьбы  с  преступлениями  и другими правонарушениями всфере таможенного дела;    -  осуществление   и   совершенствование  таможенного  контроля  итаможенного  оформления,   валютного контроля,   контроля  за  вывозомстратегических  и  других  жизненно важных  для  интересов  КыргызскойРеспублики товаров;    - ведение таможенной статистики Кыргызской Республики, обеспечениегосударственных  органов,  предприятий,  учреждений,   организаций   играждан информацией по таможенным вопросам;    - обеспечение международного сотрудничества Кыргызской  Республикипо таможенным вопросам;    - обеспечение функционирования и развития таможенной службы;    - укрепление  материально-технической  базы  и развитие социальнойсферы таможенной службы;    -   создание   и   развитие  таможенной  инфраструктуры,   включаястроительство  и обустройство автомобильных пунктов   пропуска   черезграницу  Кыргызской  Республики,   строительство  таможенных  складов,складов временного хранения, других объектов, а также строительство  иприобретение   жилья,  частичное  финансирование   индивидуального   икооперативного  жилищного  строительства путем  выдачи  или  погашениябеспроцентных ссуд;    -  оплату   за  обучение сотрудников в высших  и  средних  учебныхзаведениях,  на курсах повышения квалификации, а также на содержание иразвитие    средних   и   высших   учебных  заведений  Государственнойтаможенной инспекции при Министерстве финансов Кыргызской Республики;    -  проведение  научно-исследовательских  и  опытно-конструкторскихработ,   а также на дополнительное финансирование затрат по содержаниюнаучно-исследовательских    учреждений   Государственной    таможеннойинспекции при Министерстве финансов Кыргызской Республики;    - финансирование  расходов,  связанных с созданием и деятельностьюорганизаций   системы   Государственной   таможенной   инспекции   приМинистерстве финансов Кыргызской Республики;    - оказание финансовой помощи таможенным органам,  подведомственныморганизациям   и  учреждениям,   а также финансирование  их  расходов,если  эти  расходы  связаны с обеспечением  решения   возложенных   натаможенные органы задач;    -  выполнение  таможенными органами Кыргызской  Республики  другихзадач, возложенных на них законодательством Кыргызской Республики;    - оплату на договорных условиях юридическим и физическим лицам  заоказанные юридические и консалтинговые услуги;    -  медицинское  обслуживание  сотрудников  и  пенсионеров,   ранееработавших в таможенных учреждениях;    - финансирование  мероприятий,  связанных  с   материально-бытовымобеспечением    и  социальной  защитой  сотрудников  и   вольнонаемныхработников таможенной службы Кыргызской Республики, в том числе:    -  оплату  командировочных расходов,  в том  числе  на  возмещениефактических расходов по найму жилья,  которые оплачиваются в  размере,указанном  в представленных счетах (квитанциях),  но в пределах  сумм,утвержденных директором ГТИ при Минфине Кыргызской Республики;    - оплату  стоимости путевок в оздоровительные учреждения и проездак месту проведения отпуска и обратно;    -   компенсацию   стоимости  питания  и  проезда  в   общественномтранспорте в пределах города, района;    -   оказание   материальной  помощи  сотрудникам  и  вольнонаемнымработникам в связи со смертью близких родственников;    - страхование должностных лиц таможенных органов;    - выдачу беспроцентных ссуд сотрудникам и вольнонаемным работникамтаможенной службы;    -  премирование  и  оказание  материальной  помощи  сотрудникам  ивольнонаемным  работникам  таможенной службы,   а  также  неработающимпенсионерам, уволенным со службы в таможенных органах;    -  надбавку   к   должностным окладам сотрудников и  вольнонаемныхработников;    -   организацию  и  проведение  социально-культурных,   спортивныхмероприятий, встреч иностранных гостей, представительские расходы;    -   на    выплату  единовременного  пособия  семье  сотрудника   ивольнонаемного   работника   погибшего   при   исполнении    служебныхобязанностей   в    соответствии   с   законодательством    КыргызскойРеспублики;    - премирование сотрудников и вольнонаемных  работников  таможеннойслужбы за задержание наркотических веществ по следующей шкале: -----------------------------------------------------------------------|Количество задержанного|               Размер премии                 ||наркотического вещества|                                             ||-----------------------|---------------------------------------------||До 1 кг                |Месячная заработная плата сотрудника или     ||                       |работника                                    ||От 1 кг до 10 кг       |От 2 до 6 месячных заработных плат           ||Свыше 10 кг            |8 месячных заработных плат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8d4kbwrvrj3gibbjrlu">
      <w:r>
        <w:rPr>
          <w:rFonts w:ascii="Arial" w:cs="Arial" w:eastAsia="Arial" w:hAnsi="Arial"/>
          <w:color w:val="132D3F"/>
          <w:sz w:val="16"/>
          <w:szCs w:val="16"/>
          <w:u w:val="single"/>
        </w:rPr>
        <w:t xml:space="preserve">dalil.kg/document/6867</w:t>
      </w:r>
    </w:hyperlink>
  </w:p>
  <w:p>
    <w:pPr>
      <w:spacing w:after="0" w:before="40"/>
      <w:jc w:val="center"/>
    </w:pPr>
    <w:hyperlink w:history="1" r:id="rId9opjzt221pq5xmbdqui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or_enap7nhfgs_ai5qvb" Type="http://schemas.openxmlformats.org/officeDocument/2006/relationships/hyperlink" Target="https://dalil.kg/document/79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8d4kbwrvrj3gibbjrlu" Type="http://schemas.openxmlformats.org/officeDocument/2006/relationships/hyperlink" Target="https://dalil.kg/document/6867" TargetMode="External"/><Relationship Id="rId9opjzt221pq5xmbdqui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2026-09-29T22:07:50.023Z</dcterms:created>
  <dcterms:modified xsi:type="dcterms:W3CDTF">2026-09-29T22:07:50.023Z</dcterms:modified>
</cp:coreProperties>
</file>

<file path=docProps/custom.xml><?xml version="1.0" encoding="utf-8"?>
<Properties xmlns="http://schemas.openxmlformats.org/officeDocument/2006/custom-properties" xmlns:vt="http://schemas.openxmlformats.org/officeDocument/2006/docPropsVTypes"/>
</file>