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hyperlink w:history="1" r:id="rIduq9v3ilq0ee_sjq6hnd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вступают в силу
 по истечении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пятнадцати дней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со дня официального опубликования
 указанного Закона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o4oynmfpjthbsmf36e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5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1998 года № 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драгоценных металлах и драгоценных камнях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d-2_fnfguva6rip5gt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2003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095djq5wh77wt3srka-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2009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nshmhhr2mqlayokbdll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k-h4pmzdjhwmnxm5c82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2015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ywxvtb6hufr0u9-rcq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
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действует на всей территории Кыргызской Республики и определяет основные понятия и условия проведения операций с драгоценными металлами, драгоценными камнями, а также правовые основы государственного регулирования и контроля за операциями с драгоценными металлами, драгоценными камнями.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Операции, связанные с добычей и первичной переработкой руд, содержащих драгоценные металлы и драгоценные камни, регламентируются законодательством о недрах.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Операции, связанные с использованием драгоценных металлов в качестве валютных ценностей, регулируются валютным законодательством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в области обращения драгоценных металлов и драгоценных камней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в области обращения драгоценных металлов и драгоценных камней состоит из </w:t>
      </w:r>
      <w:hyperlink w:history="1" r:id="rIdjzll0ghb4byqtzlqc0w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Республика, регулирующих отношения в области обращения драгоценных металлов и драгоценных камней.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vsz-drbbhtosgeuxud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2015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Драгоценные металлы</w:t>
      </w:r>
      <w:r>
        <w:rPr>
          <w:rFonts w:ascii="Arial" w:cs="Arial" w:eastAsia="Arial" w:hAnsi="Arial"/>
          <w:sz w:val="24"/>
          <w:szCs w:val="24"/>
        </w:rPr>
        <w:t xml:space="preserve"> - золото, серебро, платина и металлы платиновой группы (палладий, иридий, родий, рутений, осмий) в любом виде и состоянии: в сырье, сплавах, полуфабрикатах, промышленных продуктах, химических соединениях, изделиях, ломе и отходах.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Драгоценные камни</w:t>
      </w:r>
      <w:r>
        <w:rPr>
          <w:rFonts w:ascii="Arial" w:cs="Arial" w:eastAsia="Arial" w:hAnsi="Arial"/>
          <w:sz w:val="24"/>
          <w:szCs w:val="24"/>
        </w:rPr>
        <w:t xml:space="preserve"> - природные алмазы, изумруды, рубины, сапфиры в сырье и (или) обработанном виде, александриты, а также природный жемчуг в сыром (естественном) и обработанном виде. К драгоценным камням приравниваются уникальные янтарные образования в порядке, устанавливаемом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Самородки</w:t>
      </w:r>
      <w:r>
        <w:rPr>
          <w:rFonts w:ascii="Arial" w:cs="Arial" w:eastAsia="Arial" w:hAnsi="Arial"/>
          <w:sz w:val="24"/>
          <w:szCs w:val="24"/>
        </w:rPr>
        <w:t xml:space="preserve"> - природные крупные обособления драгоценных металлов, значительно превышающие по величине средние размеры частиц того же драгоценного металла в месторождениях полезных ископаемых.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Экспертиза (идентификация) драгоценных камней</w:t>
      </w:r>
      <w:r>
        <w:rPr>
          <w:rFonts w:ascii="Arial" w:cs="Arial" w:eastAsia="Arial" w:hAnsi="Arial"/>
          <w:sz w:val="24"/>
          <w:szCs w:val="24"/>
        </w:rPr>
        <w:t xml:space="preserve"> - определение качественно-цветовых, количественных и стоимостных характеристик драгоценных камней в соответствии с классификаторами и прейскурантами и с учетом цен мирового рынка, применяемых для осуществления государственного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Аффинаж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процесс очистки извлеченных драгоценных металлов от примесей и сопутствующих компонентов, доведение драгоценных металлов до качества, соответствующего международным стандартам или стандартам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Производство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извлечение драгоценных металлов из руд, концентратов и других промышленных продуктов, лома и отходов, содержащих эти металлы, и их аффинаж.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драгоценных металлов и драгоценных камней</w:t>
      </w:r>
      <w:r>
        <w:rPr>
          <w:rFonts w:ascii="Arial" w:cs="Arial" w:eastAsia="Arial" w:hAnsi="Arial"/>
          <w:sz w:val="24"/>
          <w:szCs w:val="24"/>
        </w:rPr>
        <w:t xml:space="preserve"> - применение их для производственных, научных и социально-культурных целей и в качестве валютных активов.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Операции с драгоценными металлами и драгоценными камнями</w:t>
      </w:r>
      <w:r>
        <w:rPr>
          <w:rFonts w:ascii="Arial" w:cs="Arial" w:eastAsia="Arial" w:hAnsi="Arial"/>
          <w:sz w:val="24"/>
          <w:szCs w:val="24"/>
        </w:rPr>
        <w:t xml:space="preserve"> - действия, связанные: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переходом права собственности и иных прав на драгоценные металлы и драгоценные камни;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поступлением драгоценных металлов и драгоценных камней в места хранения, фонды и запасы, а также хранением и отпуском (выдачей) драгоценных металлов и драгоценных камней;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изменением содержания или физического состояния драгоценных металлов и драгоценных камней в любых веществах и материалах при их производстве и использовании;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ввозом драгоценных металлов, драгоценных камней в Кыргызскую Республику и их вывозом из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Специальный учет</w:t>
      </w:r>
      <w:r>
        <w:rPr>
          <w:rFonts w:ascii="Arial" w:cs="Arial" w:eastAsia="Arial" w:hAnsi="Arial"/>
          <w:sz w:val="24"/>
          <w:szCs w:val="24"/>
        </w:rPr>
        <w:t xml:space="preserve"> - ведение реестра юридических лиц и индивидуальных предпринимателей, осуществляющих операции с драгоценными металлами и драгоценными камнями, не предполагающее взимания сбора за внесение указанных лиц в реестр.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государственное учреждение, наделенное полномочиями представлять интересы Правительства Кыргызской Республики и регулировать вопросы, связанные с операциями с драгоценными металлами, драгоценными камнями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фонд драгоценных металлов, драгоценных камней</w:t>
      </w:r>
      <w:r>
        <w:rPr>
          <w:rFonts w:ascii="Arial" w:cs="Arial" w:eastAsia="Arial" w:hAnsi="Arial"/>
          <w:sz w:val="24"/>
          <w:szCs w:val="24"/>
        </w:rPr>
        <w:t xml:space="preserve"> - драгоценные металлы и драгоценные камни, зачисленные в актив государства и предназначенные для обеспечения государственных производственных, научных и социально-культурных потребностей.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хранилище ценностей (Гохран)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предприятие, осуществляющее хранение ценностей Государственного фонда, а также на договорных отношениях хранение драгоценных металлов, драгоценных камней, принадлежащих юридическим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инспекция пробирного надзора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осуществляющий пробирный надзор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Клад драгоценных металлов и драгоценных камней</w:t>
      </w:r>
      <w:r>
        <w:rPr>
          <w:rFonts w:ascii="Arial" w:cs="Arial" w:eastAsia="Arial" w:hAnsi="Arial"/>
          <w:sz w:val="24"/>
          <w:szCs w:val="24"/>
        </w:rPr>
        <w:t xml:space="preserve"> - зарытые в земле или скрытые иным способом драгоценные металлы, драгоценные камни, собственник которых в силу закона утратил на них право или не может быть установлен.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m1amk1freabxwd8mtb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2015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
 Государственное регулирование операций с драгоценными металлами и драгоценными камнями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Отношения, регулируемые настоящим Законом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единой государственной политики в области обращения драгоценных металлов и драгоценных камней;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операциями с драгоценными металлами и драгоценными камнями;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опробования и клеймения ювелирных и других бытовых изделий из драгоценных металлов.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полномочий Правительства Кыргызской Республики в области обращения драгоценных металлов и драгоценных камней осуществляется уполномоченным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об уполномоченном государственном органе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монополия распространяется на операции, связанные с самородками драгоценных металлов, кладами драгоценных металлов и драгоценных камней, археологическими находками.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уполномоченных банков по операциям с драгоценными металлами и драгоценными камнями регулируется Национальным банком Кыргызской Республики в согласовании с уполномоченным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glvje8v3ycx-ypbunq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bthp0suisvhw3kkvko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2015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Государственный фонд драгоценных металлов и драгоценных камней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фонд драгоценных металлов и драгоценных камней Кыргызской Республики является исключительной собственностью государства и находится в Государственном хранилище ценностей.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фонд формируется из драгоценных металлов, драгоценных камней, ювелирных изделий, приобретаемых за счет средств, предусмотренных в республиканском бюджете, а также конфискованных, бесхозных, перешедших по праву наследования государству, найденных в составе кладов и при проведении археологических раскопок драгоценных металлов, драгоценных камней, изделий из них и их лома.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оценки, приема, отпуска, расчетов и реализации закупаемых в Государственный фонд ценностей устанавливается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Государственные запасы драгоценных металлов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запасы драгоценных металлов Кыргызской Республики состоят из принадлежащих государству драгоценных металлов, находящихся на балансе уполномоченного Правительством Кыргызской Республики государственного органа, и формируются путем закупки аффинированных драгоценных металлов и монет с их содержанием.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Находящиеся на балансе Национального банка Кыргызской Республики драгоценные металлы, соответствующие международным стандартам, являются частью государственных запасов и используются Национальным банком Кыргызской Республики в соответствии с целями денежно-кредитной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Реализация аффинированных драгоценных металлов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Реализация аффинированных драгоценных металлов производится производителями на первичных торгах, порядок организации и проведения которых устанавливается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Кыргызской Республики и Национальный банк Кыргызской Республики обладают правом преимущественной покупки аффинированных драгоценных металлов на первичных торгах, а также правом участия в качестве продавцов.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Драгоценные металлы, проданные на первичных торгах, в дальнейшем имеют свободное обращение на вторичном рынке.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Использование вторичных драгоценных металлов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Лом и отходы, содержащие драгоценные металлы и драгоценные камни, образующиеся в государственных предприятиях, учреждениях и организациях, подлежат обязательному учету и могут быть проданы для переработки или использованы повторно по месту их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Ввоз и вывоз драгоценных металлов и драгоценных камней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и вывоз драгоценных металлов и драгоценных камней в любом виде за исключением тех, на которые распространяется государственная монополия в соответствии со </w:t>
      </w:r>
      <w:hyperlink w:history="1" r:id="rIdleeryyxtebthxxxjnkt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на территорию и с территории Кыргызской Республики производятся юридическими и физическими лицами в соответствии с решениями Евразийской экономической комиссии и законодательством Кыргызской Республики с обязательным декларированием в пунктах таможенного контроля.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jjidvmvraaicntqwpv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2015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
 Контроль за операциями с драгоценными металлами, драгоценными камнями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Система государственного контроля за операциями с драгоценными металлами, драгоценными камнями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zsgqurz9doy5oon51xm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мая 2015 года № 121)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Пробирный надзор за операциями с драгоценными металлами и драгоценными камнями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пробирного надзора является обеспечение соблюдения всеми пользователями драгоценных металлов, драгоценных камней и изделий из них законодательства, утвержденных стандартов по производству, переработке, использованию драгоценных металлов, драгоценных камней и изготовлению из них ювелирных и иных изделий,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Пробирный надзор включает опробование, анализ и клеймение государственным пробирным клеймом ювелирных и других бытовых изделий из драгоценных металлов, как внутреннего производства, так и ввозимых в республику для реализации, экспертизу оттисков пробирных клейм, техническую экспертизу драгоценных металлов и изделий из них, определение и экспертизу драгоценных камней, проведение контрольных анализов драгоценных металлов и экспертизу по арбитражным 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Пробирный надзор на территории Кыргызской Республики осуществляется органом государственного пробирного надзора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соблюдением лицами, осуществляющими операции (сделки) с драгоценными металлами и драгоценными камнями, ювелирными изделиями из них (и ломом таких изделий), требований законодательства Кыргызской Республики в сфере противодействия финансированию терроризма и легализации (отмыванию) доходов, полученных преступным путем,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kfanh_zdfguuce3akc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2015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Лицензирование операций с драгоценными металлами и драгоценными камнями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в соответствии с </w:t>
      </w:r>
      <w:hyperlink w:history="1" r:id="rIdt5f2xu4s7g8j3bjr__c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апреля 2003 года № 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Учет 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осуществляющие операции с драгоценными металлами, драгоценными камнями и изделиями из них, ведут учет в установленном порядке и представляют отчеты в уполномоченные государственные органы.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IV
 Платежи при операциях с драгоценными металлами, драгоценными камнями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Пробирный сбор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Пробирный сбор за опробование, анализ и клеймение государственным пробирным клеймом ювелирных и других изделий из драгоценных металлов взимается в соответствии с законодательством Кыргызской Республики о неналоговых доходах.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udnmbmzi6oyrfdgvg7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Система налогообложения операций с драгоценными металлами и драгоценными камнями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юридические и физические лица, использующие драгоценные металлы и драгоценные камни и производящие операции с ними, распространяются порядок и условия налогообложения, предусмотренные действующим законодательством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
 Ответственность за нарушение настоящего Закона и разрешение споров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Ответственность за нарушение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настоящего Закона юридические и физические лица, осуществляющие операции с драгоценными металлами, драгоценными камнями и изделиями из них, несут ответственность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Разрешение споров при операциях с драгоценными металлами и драгоценными камнями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по операциям, связанным с драгоценными металлами и драгоценными камнями, разрешаются судом.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Порядок введения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 - Свободные горы" от 27 мая 1998 года № 64-65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-yjfkmzuntha9vbto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</w:t>
      </w:r>
    </w:hyperlink>
  </w:p>
  <w:p>
    <w:pPr>
      <w:spacing w:after="0" w:before="40"/>
      <w:jc w:val="center"/>
    </w:pPr>
    <w:hyperlink w:history="1" r:id="rIdofohgpouvykco9kcvz6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9v3ilq0ee_sjq6hndby" Type="http://schemas.openxmlformats.org/officeDocument/2006/relationships/hyperlink" Target="https://dalil.kg/document/112413" TargetMode="External"/><Relationship Id="rIdyo4oynmfpjthbsmf36e9s" Type="http://schemas.openxmlformats.org/officeDocument/2006/relationships/hyperlink" Target="https://dalil.kg/document/112413" TargetMode="External"/><Relationship Id="rIdfd-2_fnfguva6rip5gt9a" Type="http://schemas.openxmlformats.org/officeDocument/2006/relationships/hyperlink" Target="https://dalil.kg/document/1193" TargetMode="External"/><Relationship Id="rIdx095djq5wh77wt3srka--" Type="http://schemas.openxmlformats.org/officeDocument/2006/relationships/hyperlink" Target="https://dalil.kg/document/203125" TargetMode="External"/><Relationship Id="rIdnshmhhr2mqlayokbdllws" Type="http://schemas.openxmlformats.org/officeDocument/2006/relationships/hyperlink" Target="https://dalil.kg/document/203771" TargetMode="External"/><Relationship Id="rIdjk-h4pmzdjhwmnxm5c82_" Type="http://schemas.openxmlformats.org/officeDocument/2006/relationships/hyperlink" Target="https://dalil.kg/document/111164" TargetMode="External"/><Relationship Id="rIdrywxvtb6hufr0u9-rcqo9" Type="http://schemas.openxmlformats.org/officeDocument/2006/relationships/hyperlink" Target="https://dalil.kg/document/112032" TargetMode="External"/><Relationship Id="rIdjzll0ghb4byqtzlqc0wll" Type="http://schemas.openxmlformats.org/officeDocument/2006/relationships/hyperlink" Target="https://dalil.kg/document/202913" TargetMode="External"/><Relationship Id="rIdxvsz-drbbhtosgeuxudbo" Type="http://schemas.openxmlformats.org/officeDocument/2006/relationships/hyperlink" Target="https://dalil.kg/document/111164" TargetMode="External"/><Relationship Id="rIdim1amk1freabxwd8mtbzz" Type="http://schemas.openxmlformats.org/officeDocument/2006/relationships/hyperlink" Target="https://dalil.kg/document/111164" TargetMode="External"/><Relationship Id="rIdpglvje8v3ycx-ypbunqyy" Type="http://schemas.openxmlformats.org/officeDocument/2006/relationships/hyperlink" Target="https://dalil.kg/document/203771" TargetMode="External"/><Relationship Id="rIdrbthp0suisvhw3kkvkoia" Type="http://schemas.openxmlformats.org/officeDocument/2006/relationships/hyperlink" Target="https://dalil.kg/document/111164" TargetMode="External"/><Relationship Id="rIdleeryyxtebthxxxjnktea" Type="http://schemas.openxmlformats.org/officeDocument/2006/relationships/hyperlink" Target="https://dalil.kg/document/69#st_4" TargetMode="External"/><Relationship Id="rIdvjjidvmvraaicntqwpvao" Type="http://schemas.openxmlformats.org/officeDocument/2006/relationships/hyperlink" Target="https://dalil.kg/document/111164" TargetMode="External"/><Relationship Id="rIdzsgqurz9doy5oon51xmsg" Type="http://schemas.openxmlformats.org/officeDocument/2006/relationships/hyperlink" Target="https://dalil.kg/document/111164" TargetMode="External"/><Relationship Id="rIdckfanh_zdfguuce3akct_" Type="http://schemas.openxmlformats.org/officeDocument/2006/relationships/hyperlink" Target="https://dalil.kg/document/111164" TargetMode="External"/><Relationship Id="rIdt5f2xu4s7g8j3bjr__c4t" Type="http://schemas.openxmlformats.org/officeDocument/2006/relationships/hyperlink" Target="https://dalil.kg/document/1193" TargetMode="External"/><Relationship Id="rIdiudnmbmzi6oyrfdgvg7rb" Type="http://schemas.openxmlformats.org/officeDocument/2006/relationships/hyperlink" Target="https://dalil.kg/document/11203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-yjfkmzuntha9vbtoae" Type="http://schemas.openxmlformats.org/officeDocument/2006/relationships/hyperlink" Target="https://dalil.kg/document/69" TargetMode="External"/><Relationship Id="rIdofohgpouvykco9kcvz6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2026-09-24T23:34:06.163Z</dcterms:created>
  <dcterms:modified xsi:type="dcterms:W3CDTF">2026-09-24T23:34:06.164Z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