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hf31fbfuviukigypfaw5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января 2000 года N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июня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 346 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мест происхождения товаров, предоставление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права пользования наименованиями 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  Программы мер  по  стабилизации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положения в Кыргызской Республике на  1999-2001  годы,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   1999   года   N  77,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  изобретений,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полезных   моделей,   промышленных   образцов,   регистрацию  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знаков, знаков обслуживания,  наименований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  права  пользования наименованиями мест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  12  июня  1998  года N 346,  следующие  изменения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3-5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"3. Физические лица независимо от  их  местожительства  уплачивают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   в   размерах,    составляющих  15%   от   размеров   пошлин,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  Некоммерческие  организации независимо от  их  местонахождения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уплачивают  пошлины в размерах, составляющих 25% от  размеров  пошлин,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5. Малые  предприятия  (по  основной  схеме  классификатора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предприятий)  независимо от их местонахождения  уплачивают  пошлины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размерах, составляющих 50% от размеров пошлин, установленных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Положением";</w:t>
      </w:r>
    </w:p>
    <w:p>
      <w:r>
        <w:rPr>
          <w:rFonts w:ascii="Arial" w:cs="Arial" w:eastAsia="Arial" w:hAnsi="Arial"/>
          <w:sz w:val="24"/>
          <w:szCs w:val="24"/>
        </w:rPr>
        <w:t xml:space="preserve">-  дополнить  абзац  пятый пункта 8 после  слов:   "удостоверения,</w:t>
      </w:r>
    </w:p>
    <w:p>
      <w:r>
        <w:rPr>
          <w:rFonts w:ascii="Arial" w:cs="Arial" w:eastAsia="Arial" w:hAnsi="Arial"/>
          <w:sz w:val="24"/>
          <w:szCs w:val="24"/>
        </w:rPr>
        <w:t xml:space="preserve">выданного за работу (или службу) в годы Великой Отечественной войны  в</w:t>
      </w:r>
    </w:p>
    <w:p>
      <w:r>
        <w:rPr>
          <w:rFonts w:ascii="Arial" w:cs="Arial" w:eastAsia="Arial" w:hAnsi="Arial"/>
          <w:sz w:val="24"/>
          <w:szCs w:val="24"/>
        </w:rPr>
        <w:t xml:space="preserve">тылу", словами: "пенсионного удостоверения";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II "Изобретения, полезные модели, промышленные образцы":</w:t>
      </w:r>
    </w:p>
    <w:p>
      <w:r>
        <w:rPr>
          <w:rFonts w:ascii="Arial" w:cs="Arial" w:eastAsia="Arial" w:hAnsi="Arial"/>
          <w:sz w:val="24"/>
          <w:szCs w:val="24"/>
        </w:rPr>
        <w:t xml:space="preserve">-  дополнить  пункт  17  абзацами  четвертым  и  пятым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  исключительных  случаях  по  решению  Кыргызпатента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трехмесячный   срок  уплаты  пошлины может быть продлен  дополнительно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еще на шесть месяцев с даты истечения трехмесячного срока,  указанного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части  третьей  настоящего  пункта,  при  условии уплаты пошлины  в</w:t>
      </w:r>
    </w:p>
    <w:p>
      <w:r>
        <w:rPr>
          <w:rFonts w:ascii="Arial" w:cs="Arial" w:eastAsia="Arial" w:hAnsi="Arial"/>
          <w:sz w:val="24"/>
          <w:szCs w:val="24"/>
        </w:rPr>
        <w:t xml:space="preserve">двухкратном  размере от размера пошлины, указанного  в  части  третьей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пункта.</w:t>
      </w:r>
    </w:p>
    <w:p>
      <w:r>
        <w:rPr>
          <w:rFonts w:ascii="Arial" w:cs="Arial" w:eastAsia="Arial" w:hAnsi="Arial"/>
          <w:sz w:val="24"/>
          <w:szCs w:val="24"/>
        </w:rPr>
        <w:t xml:space="preserve">В   случае  неуплаты  пошлины,   предусмотренной  частями  первой,</w:t>
      </w:r>
    </w:p>
    <w:p>
      <w:r>
        <w:rPr>
          <w:rFonts w:ascii="Arial" w:cs="Arial" w:eastAsia="Arial" w:hAnsi="Arial"/>
          <w:sz w:val="24"/>
          <w:szCs w:val="24"/>
        </w:rPr>
        <w:t xml:space="preserve">третьей,     четвертой   настоящего   пункта,   решение    о    выдаче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 патента, патента, свидетельства аннулируется";</w:t>
      </w:r>
    </w:p>
    <w:p>
      <w:r>
        <w:rPr>
          <w:rFonts w:ascii="Arial" w:cs="Arial" w:eastAsia="Arial" w:hAnsi="Arial"/>
          <w:sz w:val="24"/>
          <w:szCs w:val="24"/>
        </w:rPr>
        <w:t xml:space="preserve">-   абзацы   четвертый-шестой  пункта  17  считать  соответственно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абзацами шестым-восьмым;</w:t>
      </w:r>
    </w:p>
    <w:p>
      <w:r>
        <w:rPr>
          <w:rFonts w:ascii="Arial" w:cs="Arial" w:eastAsia="Arial" w:hAnsi="Arial"/>
          <w:sz w:val="24"/>
          <w:szCs w:val="24"/>
        </w:rPr>
        <w:t xml:space="preserve">- абзац двадцать второй пункта 33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пункт 33 абзацами двадцать вторым и  двадцать  третьим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исключительных случаях по  решению  Кыргызпатента  срок  уплаты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  за  поддержание  в  силе предварительного  патента,  патента,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свидетельства может быть продлен дополнительно еще на один год с  даты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  шестимесячного срока, указанного в части восьмой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пункта,   при условии уплаты пошлины в двухкратном размере от  размера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пошлины, указанного в части первой настоящего пункта.</w:t>
      </w:r>
    </w:p>
    <w:p>
      <w:r>
        <w:rPr>
          <w:rFonts w:ascii="Arial" w:cs="Arial" w:eastAsia="Arial" w:hAnsi="Arial"/>
          <w:sz w:val="24"/>
          <w:szCs w:val="24"/>
        </w:rPr>
        <w:t xml:space="preserve">В   случае  неуплаты  пошлины,   предусмотренной  частями  первой,</w:t>
      </w:r>
    </w:p>
    <w:p>
      <w:r>
        <w:rPr>
          <w:rFonts w:ascii="Arial" w:cs="Arial" w:eastAsia="Arial" w:hAnsi="Arial"/>
          <w:sz w:val="24"/>
          <w:szCs w:val="24"/>
        </w:rPr>
        <w:t xml:space="preserve">восьмой, девятой настоящего пункта, охранный документ прекращает  свое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действие";</w:t>
      </w:r>
    </w:p>
    <w:p>
      <w:r>
        <w:rPr>
          <w:rFonts w:ascii="Arial" w:cs="Arial" w:eastAsia="Arial" w:hAnsi="Arial"/>
          <w:sz w:val="24"/>
          <w:szCs w:val="24"/>
        </w:rPr>
        <w:t xml:space="preserve">-  абзац  двадцать  третий  пункта  33  считать  абзацем  двадцать</w:t>
      </w:r>
    </w:p>
    <w:p>
      <w:r>
        <w:rPr>
          <w:rFonts w:ascii="Arial" w:cs="Arial" w:eastAsia="Arial" w:hAnsi="Arial"/>
          <w:sz w:val="24"/>
          <w:szCs w:val="24"/>
        </w:rPr>
        <w:t xml:space="preserve">четвертым;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  1-4,  6-10,  15-18,  30-33 в части назначения и размеров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1|Подача заявки на выдачу предварительного патента,    |</w:t>
      </w:r>
    </w:p>
    <w:p>
      <w:r>
        <w:rPr>
          <w:rFonts w:ascii="Arial" w:cs="Arial" w:eastAsia="Arial" w:hAnsi="Arial"/>
          <w:sz w:val="24"/>
          <w:szCs w:val="24"/>
        </w:rPr>
        <w:t xml:space="preserve">|патента с проведением формальной экспертизы: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одно изобретение                               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|- на группу изобретений, за каждое изобретение свыше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2|Подача Евразийской заявки, международной заявки по   |</w:t>
      </w:r>
    </w:p>
    <w:p>
      <w:r>
        <w:rPr>
          <w:rFonts w:ascii="Arial" w:cs="Arial" w:eastAsia="Arial" w:hAnsi="Arial"/>
          <w:sz w:val="24"/>
          <w:szCs w:val="24"/>
        </w:rPr>
        <w:t xml:space="preserve">|Договору о патентной кооперации (РСТ) и проверка ее  |</w:t>
      </w:r>
    </w:p>
    <w:p>
      <w:r>
        <w:rPr>
          <w:rFonts w:ascii="Arial" w:cs="Arial" w:eastAsia="Arial" w:hAnsi="Arial"/>
          <w:sz w:val="24"/>
          <w:szCs w:val="24"/>
        </w:rPr>
        <w:t xml:space="preserve">|на соответствие требованиям экспертизы по формальным |</w:t>
      </w:r>
    </w:p>
    <w:p>
      <w:r>
        <w:rPr>
          <w:rFonts w:ascii="Arial" w:cs="Arial" w:eastAsia="Arial" w:hAnsi="Arial"/>
          <w:sz w:val="24"/>
          <w:szCs w:val="24"/>
        </w:rPr>
        <w:t xml:space="preserve">|признакам: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одно изобретение                               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|- на группу изобретений, за каждое изобретение свыше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3|Подача заявки на выдачу свидетельства с проведением  |</w:t>
      </w:r>
    </w:p>
    <w:p>
      <w:r>
        <w:rPr>
          <w:rFonts w:ascii="Arial" w:cs="Arial" w:eastAsia="Arial" w:hAnsi="Arial"/>
          <w:sz w:val="24"/>
          <w:szCs w:val="24"/>
        </w:rPr>
        <w:t xml:space="preserve">|формальной экспертизы: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одну полезную модель                            |       20</w:t>
      </w:r>
    </w:p>
    <w:p>
      <w:r>
        <w:rPr>
          <w:rFonts w:ascii="Arial" w:cs="Arial" w:eastAsia="Arial" w:hAnsi="Arial"/>
          <w:sz w:val="24"/>
          <w:szCs w:val="24"/>
        </w:rPr>
        <w:t xml:space="preserve">|- на группу полезных моделей, за каждую полезную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  модель свыше одной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4|Подача заявки на выдачу предварительного патента,    |</w:t>
      </w:r>
    </w:p>
    <w:p>
      <w:r>
        <w:rPr>
          <w:rFonts w:ascii="Arial" w:cs="Arial" w:eastAsia="Arial" w:hAnsi="Arial"/>
          <w:sz w:val="24"/>
          <w:szCs w:val="24"/>
        </w:rPr>
        <w:t xml:space="preserve">|патента с проведением формальной экспертизы: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один вариант промышленного образца              |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|- на варианты от 2 до 10                             |      +15</w:t>
      </w:r>
    </w:p>
    <w:p>
      <w:r>
        <w:rPr>
          <w:rFonts w:ascii="Arial" w:cs="Arial" w:eastAsia="Arial" w:hAnsi="Arial"/>
          <w:sz w:val="24"/>
          <w:szCs w:val="24"/>
        </w:rPr>
        <w:t xml:space="preserve">|- на варианты свыше 10                               |      +25</w:t>
      </w:r>
    </w:p>
    <w:p>
      <w:r>
        <w:rPr>
          <w:rFonts w:ascii="Arial" w:cs="Arial" w:eastAsia="Arial" w:hAnsi="Arial"/>
          <w:sz w:val="24"/>
          <w:szCs w:val="24"/>
        </w:rPr>
        <w:t xml:space="preserve">6|Проведение предварительной экспертизы в отношении:   |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изобретения, полезной модели               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|- группы изобретений, полезных моделей, за каждое   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изобретение, полезную модель свыше одного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десяти     |       +5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двадцати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варианта промышленного образца              |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    +15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десяти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7|Проведение досрочной предварительной экспертизы     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|изобретения, полезной модели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8|Внесение по инициативе заявителя исправлений и       |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|уточнений в материалы заявки на изобретение, полезную|</w:t>
      </w:r>
    </w:p>
    <w:p>
      <w:r>
        <w:rPr>
          <w:rFonts w:ascii="Arial" w:cs="Arial" w:eastAsia="Arial" w:hAnsi="Arial"/>
          <w:sz w:val="24"/>
          <w:szCs w:val="24"/>
        </w:rPr>
        <w:t xml:space="preserve">|модель, промышленный образец на стадии формальной,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|предварительной экспертизы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9|Включение по инициативе заявителя в формулу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|изобретения, полезной модели пунктов, выделенных из  |</w:t>
      </w:r>
    </w:p>
    <w:p>
      <w:r>
        <w:rPr>
          <w:rFonts w:ascii="Arial" w:cs="Arial" w:eastAsia="Arial" w:hAnsi="Arial"/>
          <w:sz w:val="24"/>
          <w:szCs w:val="24"/>
        </w:rPr>
        <w:t xml:space="preserve">|первоначальной формулы на стадии предварительной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|экспертизы:                        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 дополнительно за каждый пункт, включенный в формулу|      +40</w:t>
      </w:r>
    </w:p>
    <w:p>
      <w:r>
        <w:rPr>
          <w:rFonts w:ascii="Arial" w:cs="Arial" w:eastAsia="Arial" w:hAnsi="Arial"/>
          <w:sz w:val="24"/>
          <w:szCs w:val="24"/>
        </w:rPr>
        <w:t xml:space="preserve">10|Проведение экспертизы по существу в отношении: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изобретения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|- группы изобретений, за каждое изобретение свыше    |     +100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десяти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двадцати   |      +15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варианта промышленного образца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    +75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   +160</w:t>
      </w:r>
    </w:p>
    <w:p>
      <w:r>
        <w:rPr>
          <w:rFonts w:ascii="Arial" w:cs="Arial" w:eastAsia="Arial" w:hAnsi="Arial"/>
          <w:sz w:val="24"/>
          <w:szCs w:val="24"/>
        </w:rPr>
        <w:t xml:space="preserve">|  десяти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15|Подача в Апелляционный совет возражения: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против выдачи предварительного патента, патента на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  изобретение, промышленный образец, свидетельства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 на полезную модель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16|Восстановление пропущенного заявителем установленного|</w:t>
      </w:r>
    </w:p>
    <w:p>
      <w:r>
        <w:rPr>
          <w:rFonts w:ascii="Arial" w:cs="Arial" w:eastAsia="Arial" w:hAnsi="Arial"/>
          <w:sz w:val="24"/>
          <w:szCs w:val="24"/>
        </w:rPr>
        <w:t xml:space="preserve">|законодательством срока, за каждый месяц просрочки:  |</w:t>
      </w:r>
    </w:p>
    <w:p>
      <w:r>
        <w:rPr>
          <w:rFonts w:ascii="Arial" w:cs="Arial" w:eastAsia="Arial" w:hAnsi="Arial"/>
          <w:sz w:val="24"/>
          <w:szCs w:val="24"/>
        </w:rPr>
        <w:t xml:space="preserve">|- от 6 до 12 месяцев с даты истечения установленного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  срока                 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17|Регистрация: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изобретения и выдача предварительного патента,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  патента на изобретение, публикация описания к нему |</w:t>
      </w:r>
    </w:p>
    <w:p>
      <w:r>
        <w:rPr>
          <w:rFonts w:ascii="Arial" w:cs="Arial" w:eastAsia="Arial" w:hAnsi="Arial"/>
          <w:sz w:val="24"/>
          <w:szCs w:val="24"/>
        </w:rPr>
        <w:t xml:space="preserve">|  объемом до 35 листов, включая формулу, чертежи,    |</w:t>
      </w:r>
    </w:p>
    <w:p>
      <w:r>
        <w:rPr>
          <w:rFonts w:ascii="Arial" w:cs="Arial" w:eastAsia="Arial" w:hAnsi="Arial"/>
          <w:sz w:val="24"/>
          <w:szCs w:val="24"/>
        </w:rPr>
        <w:t xml:space="preserve">|  реферат и иные материалы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лист свыше 35                       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полезной модели и выдача свидетельства на полезную |       80</w:t>
      </w:r>
    </w:p>
    <w:p>
      <w:r>
        <w:rPr>
          <w:rFonts w:ascii="Arial" w:cs="Arial" w:eastAsia="Arial" w:hAnsi="Arial"/>
          <w:sz w:val="24"/>
          <w:szCs w:val="24"/>
        </w:rPr>
        <w:t xml:space="preserve">|  модель, публикация описания к нему объемом до 35   |</w:t>
      </w:r>
    </w:p>
    <w:p>
      <w:r>
        <w:rPr>
          <w:rFonts w:ascii="Arial" w:cs="Arial" w:eastAsia="Arial" w:hAnsi="Arial"/>
          <w:sz w:val="24"/>
          <w:szCs w:val="24"/>
        </w:rPr>
        <w:t xml:space="preserve">|  листов, включая формулу, чертежи, реферат и иные   |</w:t>
      </w:r>
    </w:p>
    <w:p>
      <w:r>
        <w:rPr>
          <w:rFonts w:ascii="Arial" w:cs="Arial" w:eastAsia="Arial" w:hAnsi="Arial"/>
          <w:sz w:val="24"/>
          <w:szCs w:val="24"/>
        </w:rPr>
        <w:t xml:space="preserve">|  материалы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лист свыше 35                       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промышленного образца и выдача предварительного    |      100</w:t>
      </w:r>
    </w:p>
    <w:p>
      <w:r>
        <w:rPr>
          <w:rFonts w:ascii="Arial" w:cs="Arial" w:eastAsia="Arial" w:hAnsi="Arial"/>
          <w:sz w:val="24"/>
          <w:szCs w:val="24"/>
        </w:rPr>
        <w:t xml:space="preserve">|  патента, патента на промышленный образец,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публикация описания к нему объемом до 35 листов,   |</w:t>
      </w:r>
    </w:p>
    <w:p>
      <w:r>
        <w:rPr>
          <w:rFonts w:ascii="Arial" w:cs="Arial" w:eastAsia="Arial" w:hAnsi="Arial"/>
          <w:sz w:val="24"/>
          <w:szCs w:val="24"/>
        </w:rPr>
        <w:t xml:space="preserve">|  включая перечень существенных признаков и иные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материалы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лист свыше 35                       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18|Выдача патента Кыргызской Республики на изобретение,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|промышленный образец по ходатайству о перерегистрации|</w:t>
      </w:r>
    </w:p>
    <w:p>
      <w:r>
        <w:rPr>
          <w:rFonts w:ascii="Arial" w:cs="Arial" w:eastAsia="Arial" w:hAnsi="Arial"/>
          <w:sz w:val="24"/>
          <w:szCs w:val="24"/>
        </w:rPr>
        <w:t xml:space="preserve">|авторских свидетельств СССР на изобретения,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|свидетельств СССР на промышленные образцы,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|действующих патентов СССР на эти объекты промышленной|</w:t>
      </w:r>
    </w:p>
    <w:p>
      <w:r>
        <w:rPr>
          <w:rFonts w:ascii="Arial" w:cs="Arial" w:eastAsia="Arial" w:hAnsi="Arial"/>
          <w:sz w:val="24"/>
          <w:szCs w:val="24"/>
        </w:rPr>
        <w:t xml:space="preserve">|собственности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30|Поддержание в силе предварительного патента, патента |</w:t>
      </w:r>
    </w:p>
    <w:p>
      <w:r>
        <w:rPr>
          <w:rFonts w:ascii="Arial" w:cs="Arial" w:eastAsia="Arial" w:hAnsi="Arial"/>
          <w:sz w:val="24"/>
          <w:szCs w:val="24"/>
        </w:rPr>
        <w:t xml:space="preserve">|на изобретение, за каждый год действия: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третий                                            |       80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                     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                                           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                                          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                                           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девятый                                           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|за десятый                                           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|за одиннадцатый                                      |      320</w:t>
      </w:r>
    </w:p>
    <w:p>
      <w:r>
        <w:rPr>
          <w:rFonts w:ascii="Arial" w:cs="Arial" w:eastAsia="Arial" w:hAnsi="Arial"/>
          <w:sz w:val="24"/>
          <w:szCs w:val="24"/>
        </w:rPr>
        <w:t xml:space="preserve">|за двенадцатый                                       |      320</w:t>
      </w:r>
    </w:p>
    <w:p>
      <w:r>
        <w:rPr>
          <w:rFonts w:ascii="Arial" w:cs="Arial" w:eastAsia="Arial" w:hAnsi="Arial"/>
          <w:sz w:val="24"/>
          <w:szCs w:val="24"/>
        </w:rPr>
        <w:t xml:space="preserve">|за тринадцатый  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|за четырнадцатый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|за пятнадцатый  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шестнадцатый                                      |      560</w:t>
      </w:r>
    </w:p>
    <w:p>
      <w:r>
        <w:rPr>
          <w:rFonts w:ascii="Arial" w:cs="Arial" w:eastAsia="Arial" w:hAnsi="Arial"/>
          <w:sz w:val="24"/>
          <w:szCs w:val="24"/>
        </w:rPr>
        <w:t xml:space="preserve">|за семнадцатый                                       |      560</w:t>
      </w:r>
    </w:p>
    <w:p>
      <w:r>
        <w:rPr>
          <w:rFonts w:ascii="Arial" w:cs="Arial" w:eastAsia="Arial" w:hAnsi="Arial"/>
          <w:sz w:val="24"/>
          <w:szCs w:val="24"/>
        </w:rPr>
        <w:t xml:space="preserve">|за восемнадцатый                                     |      560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девятнадцатый                                     |      640</w:t>
      </w:r>
    </w:p>
    <w:p>
      <w:r>
        <w:rPr>
          <w:rFonts w:ascii="Arial" w:cs="Arial" w:eastAsia="Arial" w:hAnsi="Arial"/>
          <w:sz w:val="24"/>
          <w:szCs w:val="24"/>
        </w:rPr>
        <w:t xml:space="preserve">|за двадцатый                                         |      640</w:t>
      </w:r>
    </w:p>
    <w:p>
      <w:r>
        <w:rPr>
          <w:rFonts w:ascii="Arial" w:cs="Arial" w:eastAsia="Arial" w:hAnsi="Arial"/>
          <w:sz w:val="24"/>
          <w:szCs w:val="24"/>
        </w:rPr>
        <w:t xml:space="preserve">31|Поддержание в силе Евразийского патента в отношении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Республики за каждый год действия: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третий                                            |      100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 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 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                                           |      300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девятый                          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|за десятый                          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|за одиннадцатый                            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|за двенадцатый                                       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|за тринадцатый                                       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|за четырнадцатый                                     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|за пятнадцатый                                       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шестнадцатый                                      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|за семнадцатый                                       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|за восемнадцатый                                     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девятнадцатый                                     |      800</w:t>
      </w:r>
    </w:p>
    <w:p>
      <w:r>
        <w:rPr>
          <w:rFonts w:ascii="Arial" w:cs="Arial" w:eastAsia="Arial" w:hAnsi="Arial"/>
          <w:sz w:val="24"/>
          <w:szCs w:val="24"/>
        </w:rPr>
        <w:t xml:space="preserve">|за двадцатый                                         |      800</w:t>
      </w:r>
    </w:p>
    <w:p>
      <w:r>
        <w:rPr>
          <w:rFonts w:ascii="Arial" w:cs="Arial" w:eastAsia="Arial" w:hAnsi="Arial"/>
          <w:sz w:val="24"/>
          <w:szCs w:val="24"/>
        </w:rPr>
        <w:t xml:space="preserve">32|Поддержание в силе свидетельства на полезную модель  |</w:t>
      </w:r>
    </w:p>
    <w:p>
      <w:r>
        <w:rPr>
          <w:rFonts w:ascii="Arial" w:cs="Arial" w:eastAsia="Arial" w:hAnsi="Arial"/>
          <w:sz w:val="24"/>
          <w:szCs w:val="24"/>
        </w:rPr>
        <w:t xml:space="preserve">|за каждый год действия: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 100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                          |      125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 |  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 |продление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 |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33|Поддержание в силе предварительного патента, патента |</w:t>
      </w:r>
    </w:p>
    <w:p>
      <w:r>
        <w:rPr>
          <w:rFonts w:ascii="Arial" w:cs="Arial" w:eastAsia="Arial" w:hAnsi="Arial"/>
          <w:sz w:val="24"/>
          <w:szCs w:val="24"/>
        </w:rPr>
        <w:t xml:space="preserve">|на промышленный образец за каждый год действия: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третий                                            |       70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  80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                          |       90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                                           |      100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                                           |      125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                                           |      150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девятый                                           |      175</w:t>
      </w:r>
    </w:p>
    <w:p>
      <w:r>
        <w:rPr>
          <w:rFonts w:ascii="Arial" w:cs="Arial" w:eastAsia="Arial" w:hAnsi="Arial"/>
          <w:sz w:val="24"/>
          <w:szCs w:val="24"/>
        </w:rPr>
        <w:t xml:space="preserve">|за десятый 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|за одиннадцатый                                   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|за двенадцатый                                       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|за тринадцатый                                       |      375</w:t>
      </w:r>
    </w:p>
    <w:p>
      <w:r>
        <w:rPr>
          <w:rFonts w:ascii="Arial" w:cs="Arial" w:eastAsia="Arial" w:hAnsi="Arial"/>
          <w:sz w:val="24"/>
          <w:szCs w:val="24"/>
        </w:rPr>
        <w:t xml:space="preserve">|за четырнадцатый                           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|за пятнадцатый                                       |      450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  III  "Товарные знаки,  знаки обслуживания, 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товаров":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2, 3, 7, 9 в части назначения и размеров пошлины изложить</w:t>
      </w:r>
    </w:p>
    <w:p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2|Подача заявки на регистрацию и предоставление права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|пользования наименованием места происхождения товара,|</w:t>
      </w:r>
    </w:p>
    <w:p>
      <w:r>
        <w:rPr>
          <w:rFonts w:ascii="Arial" w:cs="Arial" w:eastAsia="Arial" w:hAnsi="Arial"/>
          <w:sz w:val="24"/>
          <w:szCs w:val="24"/>
        </w:rPr>
        <w:t xml:space="preserve">|заявки на предоставление права пользования уже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|зарегистрированным наименованием места происхождения |</w:t>
      </w:r>
    </w:p>
    <w:p>
      <w:r>
        <w:rPr>
          <w:rFonts w:ascii="Arial" w:cs="Arial" w:eastAsia="Arial" w:hAnsi="Arial"/>
          <w:sz w:val="24"/>
          <w:szCs w:val="24"/>
        </w:rPr>
        <w:t xml:space="preserve">|товара (далее - заявка на наименование места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|происхождения товара) и проведение предварительной   |</w:t>
      </w:r>
    </w:p>
    <w:p>
      <w:r>
        <w:rPr>
          <w:rFonts w:ascii="Arial" w:cs="Arial" w:eastAsia="Arial" w:hAnsi="Arial"/>
          <w:sz w:val="24"/>
          <w:szCs w:val="24"/>
        </w:rPr>
        <w:t xml:space="preserve">|экспертизы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3|Проведение экспертизы заявленного обозначения: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|- за один класс МКТУ                              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класс МКТУ свыше одного                  |     +125</w:t>
      </w:r>
    </w:p>
    <w:p>
      <w:r>
        <w:rPr>
          <w:rFonts w:ascii="Arial" w:cs="Arial" w:eastAsia="Arial" w:hAnsi="Arial"/>
          <w:sz w:val="24"/>
          <w:szCs w:val="24"/>
        </w:rPr>
        <w:t xml:space="preserve">|- за один класс МКТУ коллективного знака             |      500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класс МКТУ коллективного знака свыше     |     +125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наименования места происхождения товара            |      350</w:t>
      </w:r>
    </w:p>
    <w:p>
      <w:r>
        <w:rPr>
          <w:rFonts w:ascii="Arial" w:cs="Arial" w:eastAsia="Arial" w:hAnsi="Arial"/>
          <w:sz w:val="24"/>
          <w:szCs w:val="24"/>
        </w:rPr>
        <w:t xml:space="preserve">7|Подача в Апелляционный совет возражения: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против регистрации товарного знака                 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|- против регистрации наименования места происхождения|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  товара и выдачи свидетельства на право пользования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  наименованием места происхождения товара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9|Регистрация, публикация и выдача свидетельства на:   |</w:t>
      </w:r>
    </w:p>
    <w:p>
      <w:r>
        <w:rPr>
          <w:rFonts w:ascii="Arial" w:cs="Arial" w:eastAsia="Arial" w:hAnsi="Arial"/>
          <w:sz w:val="24"/>
          <w:szCs w:val="24"/>
        </w:rPr>
        <w:t xml:space="preserve">|- товарный знак в черно-белом исполнении          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|- товарный знак в цветном исполнении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|- коллективный знак в черно-белом исполнении         |      500</w:t>
      </w:r>
    </w:p>
    <w:p>
      <w:r>
        <w:rPr>
          <w:rFonts w:ascii="Arial" w:cs="Arial" w:eastAsia="Arial" w:hAnsi="Arial"/>
          <w:sz w:val="24"/>
          <w:szCs w:val="24"/>
        </w:rPr>
        <w:t xml:space="preserve">|- коллективный знак в цветном исполнении             |      550</w:t>
      </w:r>
    </w:p>
    <w:p>
      <w:r>
        <w:rPr>
          <w:rFonts w:ascii="Arial" w:cs="Arial" w:eastAsia="Arial" w:hAnsi="Arial"/>
          <w:sz w:val="24"/>
          <w:szCs w:val="24"/>
        </w:rPr>
        <w:t xml:space="preserve">|Выдача свидетельства на право пользования            |      350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|наименованием места происхождения товара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p2dyzpuc3fpud0k5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</w:t>
      </w:r>
    </w:hyperlink>
  </w:p>
  <w:p>
    <w:pPr>
      <w:spacing w:after="0" w:before="40"/>
      <w:jc w:val="center"/>
    </w:pPr>
    <w:hyperlink w:history="1" r:id="rIddlf78v872lhi5rdf4he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31fbfuviukigypfaw5a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p2dyzpuc3fpud0k5pjz" Type="http://schemas.openxmlformats.org/officeDocument/2006/relationships/hyperlink" Target="https://dalil.kg/document/7000" TargetMode="External"/><Relationship Id="rIddlf78v872lhi5rdf4he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2026-09-23T16:29:59.259Z</dcterms:created>
  <dcterms:modified xsi:type="dcterms:W3CDTF">2026-09-23T16:29:59.259Z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