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БИШКЕКСКИЙ ГОРОДСКОЙ КЕНЕШ </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30 июн</w:t>
      </w:r>
      <w:r>
        <w:rPr>
          <w:rFonts w:ascii="Arial" w:cs="Arial" w:eastAsia="Arial" w:hAnsi="Arial"/>
          <w:sz w:val="24"/>
          <w:szCs w:val="24"/>
        </w:rPr>
        <w:t xml:space="preserve">я 20</w:t>
      </w:r>
      <w:r>
        <w:rPr>
          <w:rFonts w:ascii="Arial" w:cs="Arial" w:eastAsia="Arial" w:hAnsi="Arial"/>
          <w:sz w:val="24"/>
          <w:szCs w:val="24"/>
        </w:rPr>
        <w:t xml:space="preserve">20</w:t>
      </w:r>
      <w:r>
        <w:rPr>
          <w:rFonts w:ascii="Arial" w:cs="Arial" w:eastAsia="Arial" w:hAnsi="Arial"/>
          <w:sz w:val="24"/>
          <w:szCs w:val="24"/>
        </w:rPr>
        <w:t xml:space="preserve"> года № </w:t>
      </w:r>
      <w:r>
        <w:rPr>
          <w:rFonts w:ascii="Arial" w:cs="Arial" w:eastAsia="Arial" w:hAnsi="Arial"/>
          <w:sz w:val="24"/>
          <w:szCs w:val="24"/>
        </w:rPr>
        <w:t xml:space="preserve">157</w:t>
      </w:r>
    </w:p>
    <w:p>
      <w:pPr>
        <w:spacing w:after="480"/>
        <w:jc w:val="center"/>
      </w:pPr>
      <w:r>
        <w:rPr>
          <w:rFonts w:ascii="Arial" w:cs="Arial" w:eastAsia="Arial" w:hAnsi="Arial"/>
          <w:b/>
          <w:bCs/>
          <w:sz w:val="28"/>
          <w:szCs w:val="28"/>
        </w:rPr>
        <w:t xml:space="preserve">О внесении изменений в постановление Бишкекского городского кенеша «Об утверждении бюджета города Бишкек на 2020 год и прогнозе на 2021 - 2022 годы» от </w:t>
      </w:r>
      <w:r>
        <w:rPr>
          <w:rFonts w:ascii="Arial" w:cs="Arial" w:eastAsia="Arial" w:hAnsi="Arial"/>
          <w:b/>
          <w:bCs/>
          <w:sz w:val="28"/>
          <w:szCs w:val="28"/>
        </w:rPr>
        <w:t xml:space="preserve">14 января </w:t>
      </w:r>
      <w:r>
        <w:rPr>
          <w:rFonts w:ascii="Arial" w:cs="Arial" w:eastAsia="Arial" w:hAnsi="Arial"/>
          <w:b/>
          <w:bCs/>
          <w:sz w:val="28"/>
          <w:szCs w:val="28"/>
        </w:rPr>
        <w:t xml:space="preserve">2020 года №</w:t>
      </w:r>
      <w:r>
        <w:rPr>
          <w:rFonts w:ascii="Arial" w:cs="Arial" w:eastAsia="Arial" w:hAnsi="Arial"/>
          <w:b/>
          <w:bCs/>
          <w:sz w:val="28"/>
          <w:szCs w:val="28"/>
        </w:rPr>
        <w:t xml:space="preserve"> 125</w:t>
      </w:r>
    </w:p>
    <w:p>
      <w:pPr>
        <w:spacing w:after="120"/>
        <w:ind w:firstLine="397"/>
        <w:jc w:val="both"/>
      </w:pPr>
      <w:r>
        <w:rPr>
          <w:rFonts w:ascii="Arial" w:cs="Arial" w:eastAsia="Arial" w:hAnsi="Arial"/>
          <w:sz w:val="24"/>
          <w:szCs w:val="24"/>
        </w:rPr>
        <w:t xml:space="preserve">В соответствии со </w:t>
      </w:r>
      <w:hyperlink w:history="1" r:id="rIdpmayctqq2jo6xk8wwxd3a">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Бюджетного кодекса </w:t>
      </w:r>
      <w:r>
        <w:rPr>
          <w:rFonts w:ascii="Arial" w:cs="Arial" w:eastAsia="Arial" w:hAnsi="Arial"/>
          <w:sz w:val="24"/>
          <w:szCs w:val="24"/>
        </w:rPr>
        <w:t xml:space="preserve">Кыргызской Республики Бишкекский городской кенеш</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постановление Бишкекского городского кенеша «Об утверждении бюджета города Бишкек на 2020 год и прогнозе на 2021-2022 годы» от </w:t>
      </w:r>
      <w:r>
        <w:rPr>
          <w:rFonts w:ascii="Arial" w:cs="Arial" w:eastAsia="Arial" w:hAnsi="Arial"/>
          <w:sz w:val="24"/>
          <w:szCs w:val="24"/>
        </w:rPr>
        <w:t xml:space="preserve">14 января</w:t>
      </w:r>
      <w:r>
        <w:rPr>
          <w:rFonts w:ascii="Arial" w:cs="Arial" w:eastAsia="Arial" w:hAnsi="Arial"/>
          <w:sz w:val="24"/>
          <w:szCs w:val="24"/>
        </w:rPr>
        <w:t xml:space="preserve"> 2020 года № 125 следующие изменения:</w:t>
      </w:r>
    </w:p>
    <w:p>
      <w:pPr>
        <w:spacing w:after="120"/>
        <w:ind w:firstLine="397"/>
        <w:jc w:val="both"/>
      </w:pPr>
      <w:r>
        <w:rPr>
          <w:rFonts w:ascii="Arial" w:cs="Arial" w:eastAsia="Arial" w:hAnsi="Arial"/>
          <w:sz w:val="24"/>
          <w:szCs w:val="24"/>
        </w:rPr>
        <w:t xml:space="preserve">1) в пункте 1 цифры </w:t>
      </w:r>
      <w:r>
        <w:rPr>
          <w:rFonts w:ascii="Arial" w:cs="Arial" w:eastAsia="Arial" w:hAnsi="Arial"/>
          <w:sz w:val="24"/>
          <w:szCs w:val="24"/>
        </w:rPr>
        <w:t xml:space="preserve">«10 231 972,4»</w:t>
      </w:r>
      <w:r>
        <w:rPr>
          <w:rFonts w:ascii="Arial" w:cs="Arial" w:eastAsia="Arial" w:hAnsi="Arial"/>
          <w:sz w:val="24"/>
          <w:szCs w:val="24"/>
        </w:rPr>
        <w:t xml:space="preserve">, </w:t>
      </w:r>
      <w:r>
        <w:rPr>
          <w:rFonts w:ascii="Arial" w:cs="Arial" w:eastAsia="Arial" w:hAnsi="Arial"/>
          <w:sz w:val="24"/>
          <w:szCs w:val="24"/>
        </w:rPr>
        <w:t xml:space="preserve">«5 353 688,8»</w:t>
      </w:r>
      <w:r>
        <w:rPr>
          <w:rFonts w:ascii="Arial" w:cs="Arial" w:eastAsia="Arial" w:hAnsi="Arial"/>
          <w:sz w:val="24"/>
          <w:szCs w:val="24"/>
        </w:rPr>
        <w:t xml:space="preserve">, </w:t>
      </w:r>
      <w:r>
        <w:rPr>
          <w:rFonts w:ascii="Arial" w:cs="Arial" w:eastAsia="Arial" w:hAnsi="Arial"/>
          <w:sz w:val="24"/>
          <w:szCs w:val="24"/>
        </w:rPr>
        <w:t xml:space="preserve">«1 290 573,4»</w:t>
      </w:r>
      <w:r>
        <w:rPr>
          <w:rFonts w:ascii="Arial" w:cs="Arial" w:eastAsia="Arial" w:hAnsi="Arial"/>
          <w:sz w:val="24"/>
          <w:szCs w:val="24"/>
        </w:rPr>
        <w:t xml:space="preserve">, </w:t>
      </w:r>
      <w:r>
        <w:rPr>
          <w:rFonts w:ascii="Arial" w:cs="Arial" w:eastAsia="Arial" w:hAnsi="Arial"/>
          <w:sz w:val="24"/>
          <w:szCs w:val="24"/>
        </w:rPr>
        <w:t xml:space="preserve">«1 277 848,5»</w:t>
      </w:r>
      <w:r>
        <w:rPr>
          <w:rFonts w:ascii="Arial" w:cs="Arial" w:eastAsia="Arial" w:hAnsi="Arial"/>
          <w:sz w:val="24"/>
          <w:szCs w:val="24"/>
        </w:rPr>
        <w:t xml:space="preserve">, </w:t>
      </w:r>
      <w:r>
        <w:rPr>
          <w:rFonts w:ascii="Arial" w:cs="Arial" w:eastAsia="Arial" w:hAnsi="Arial"/>
          <w:sz w:val="24"/>
          <w:szCs w:val="24"/>
        </w:rPr>
        <w:t xml:space="preserve">«1 100 027,8»</w:t>
      </w:r>
      <w:r>
        <w:rPr>
          <w:rFonts w:ascii="Arial" w:cs="Arial" w:eastAsia="Arial" w:hAnsi="Arial"/>
          <w:sz w:val="24"/>
          <w:szCs w:val="24"/>
        </w:rPr>
        <w:t xml:space="preserve">, </w:t>
      </w:r>
      <w:r>
        <w:rPr>
          <w:rFonts w:ascii="Arial" w:cs="Arial" w:eastAsia="Arial" w:hAnsi="Arial"/>
          <w:sz w:val="24"/>
          <w:szCs w:val="24"/>
        </w:rPr>
        <w:t xml:space="preserve">«1 209 833,9»</w:t>
      </w:r>
      <w:r>
        <w:rPr>
          <w:rFonts w:ascii="Arial" w:cs="Arial" w:eastAsia="Arial" w:hAnsi="Arial"/>
          <w:sz w:val="24"/>
          <w:szCs w:val="24"/>
        </w:rPr>
        <w:t xml:space="preserve"> заменить соответственно цифрами </w:t>
      </w:r>
      <w:r>
        <w:rPr>
          <w:rFonts w:ascii="Arial" w:cs="Arial" w:eastAsia="Arial" w:hAnsi="Arial"/>
          <w:sz w:val="24"/>
          <w:szCs w:val="24"/>
        </w:rPr>
        <w:t xml:space="preserve">«10 057 526,9»</w:t>
      </w:r>
      <w:r>
        <w:rPr>
          <w:rFonts w:ascii="Arial" w:cs="Arial" w:eastAsia="Arial" w:hAnsi="Arial"/>
          <w:sz w:val="24"/>
          <w:szCs w:val="24"/>
        </w:rPr>
        <w:t xml:space="preserve">, </w:t>
      </w:r>
      <w:r>
        <w:rPr>
          <w:rFonts w:ascii="Arial" w:cs="Arial" w:eastAsia="Arial" w:hAnsi="Arial"/>
          <w:sz w:val="24"/>
          <w:szCs w:val="24"/>
        </w:rPr>
        <w:t xml:space="preserve">«5 179 739,3»</w:t>
      </w:r>
      <w:r>
        <w:rPr>
          <w:rFonts w:ascii="Arial" w:cs="Arial" w:eastAsia="Arial" w:hAnsi="Arial"/>
          <w:sz w:val="24"/>
          <w:szCs w:val="24"/>
        </w:rPr>
        <w:t xml:space="preserve">, </w:t>
      </w:r>
      <w:r>
        <w:rPr>
          <w:rFonts w:ascii="Arial" w:cs="Arial" w:eastAsia="Arial" w:hAnsi="Arial"/>
          <w:sz w:val="24"/>
          <w:szCs w:val="24"/>
        </w:rPr>
        <w:t xml:space="preserve">«1 290 096,4»</w:t>
      </w:r>
      <w:r>
        <w:rPr>
          <w:rFonts w:ascii="Arial" w:cs="Arial" w:eastAsia="Arial" w:hAnsi="Arial"/>
          <w:sz w:val="24"/>
          <w:szCs w:val="24"/>
        </w:rPr>
        <w:t xml:space="preserve">, </w:t>
      </w:r>
      <w:r>
        <w:rPr>
          <w:rFonts w:ascii="Arial" w:cs="Arial" w:eastAsia="Arial" w:hAnsi="Arial"/>
          <w:sz w:val="24"/>
          <w:szCs w:val="24"/>
        </w:rPr>
        <w:t xml:space="preserve">«1 277 187,5»</w:t>
      </w:r>
      <w:r>
        <w:rPr>
          <w:rFonts w:ascii="Arial" w:cs="Arial" w:eastAsia="Arial" w:hAnsi="Arial"/>
          <w:sz w:val="24"/>
          <w:szCs w:val="24"/>
        </w:rPr>
        <w:t xml:space="preserve">, </w:t>
      </w:r>
      <w:r>
        <w:rPr>
          <w:rFonts w:ascii="Arial" w:cs="Arial" w:eastAsia="Arial" w:hAnsi="Arial"/>
          <w:sz w:val="24"/>
          <w:szCs w:val="24"/>
        </w:rPr>
        <w:t xml:space="preserve">«1 100 277,8»</w:t>
      </w:r>
      <w:r>
        <w:rPr>
          <w:rFonts w:ascii="Arial" w:cs="Arial" w:eastAsia="Arial" w:hAnsi="Arial"/>
          <w:sz w:val="24"/>
          <w:szCs w:val="24"/>
        </w:rPr>
        <w:t xml:space="preserve">, </w:t>
      </w:r>
      <w:r>
        <w:rPr>
          <w:rFonts w:ascii="Arial" w:cs="Arial" w:eastAsia="Arial" w:hAnsi="Arial"/>
          <w:sz w:val="24"/>
          <w:szCs w:val="24"/>
        </w:rPr>
        <w:t xml:space="preserve">«1 210 225,9»;</w:t>
      </w:r>
    </w:p>
    <w:p>
      <w:pPr>
        <w:spacing w:after="120"/>
        <w:ind w:firstLine="397"/>
        <w:jc w:val="both"/>
      </w:pPr>
      <w:r>
        <w:rPr>
          <w:rFonts w:ascii="Arial" w:cs="Arial" w:eastAsia="Arial" w:hAnsi="Arial"/>
          <w:sz w:val="24"/>
          <w:szCs w:val="24"/>
        </w:rPr>
        <w:t xml:space="preserve">2) приложения 1, 1-1, 1-2, 1-3 к вышеуказанному постановлению изложить в редакции согласно приложениям </w:t>
      </w:r>
      <w:hyperlink w:history="1" r:id="rIdxz3xaax7anjsheon_txu4">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p2w-sppflunkezjqbsxs3">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kkwhqmp0nalqoqf-e2enp">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qxu2hodiuu6n9vvqefbbk">
        <w:r>
          <w:rPr>
            <w:rFonts w:ascii="Arial" w:cs="Arial" w:eastAsia="Arial" w:hAnsi="Arial"/>
            <w:color w:val="1D4ED8"/>
            <w:sz w:val="24"/>
            <w:szCs w:val="24"/>
            <w:u w:val="single"/>
          </w:rPr>
          <w:t xml:space="preserve">1-3</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3) приложения 2 и 2-1 к вышеуказанному постановлению изложить в редакции согласно приложениям </w:t>
      </w:r>
      <w:hyperlink w:history="1" r:id="rIduwxza5ec3zphp8ymcesuq">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o5quqrapnr7oj0sz-iamh">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4) в подпункте 2 пункта 1 цифры «1-4» исключить.</w:t>
      </w:r>
    </w:p>
    <w:p>
      <w:pPr>
        <w:spacing w:after="120"/>
        <w:ind w:firstLine="397"/>
        <w:jc w:val="both"/>
      </w:pPr>
      <w:r>
        <w:rPr>
          <w:rFonts w:ascii="Arial" w:cs="Arial" w:eastAsia="Arial" w:hAnsi="Arial"/>
          <w:sz w:val="24"/>
          <w:szCs w:val="24"/>
        </w:rPr>
        <w:t xml:space="preserve">2. Утвердить измененные показатели по основным группам, подгруппам расходов по бюджетным средствам согласно приложениям </w:t>
      </w:r>
      <w:hyperlink w:history="1" r:id="rIds18ek8ainszqubineijsc">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jt4xohovemka65qpugeek">
        <w:r>
          <w:rPr>
            <w:rFonts w:ascii="Arial" w:cs="Arial" w:eastAsia="Arial" w:hAnsi="Arial"/>
            <w:color w:val="1D4ED8"/>
            <w:sz w:val="24"/>
            <w:szCs w:val="24"/>
            <w:u w:val="single"/>
          </w:rPr>
          <w:t xml:space="preserve">7</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Утвердить направление расходов остатка специальных средств бюджетных учреждений на начало года согласно </w:t>
      </w:r>
      <w:hyperlink w:history="1" r:id="rIdlaow5levksx9f-yp0g9dp">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Разрешить  направить расходы в сумме 60 748,8 тыс. сомов за счет превышения доходов над расходами за 2019 год согласно </w:t>
      </w:r>
      <w:hyperlink w:history="1" r:id="rIdsaygn7f28tut7wi3mkdcy">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Контроль за исполнением настоящего постановления возложить на постоянн</w:t>
      </w:r>
      <w:r>
        <w:rPr>
          <w:rFonts w:ascii="Arial" w:cs="Arial" w:eastAsia="Arial" w:hAnsi="Arial"/>
          <w:sz w:val="24"/>
          <w:szCs w:val="24"/>
        </w:rPr>
        <w:t xml:space="preserve">ую</w:t>
      </w:r>
      <w:r>
        <w:rPr>
          <w:rFonts w:ascii="Arial" w:cs="Arial" w:eastAsia="Arial" w:hAnsi="Arial"/>
          <w:sz w:val="24"/>
          <w:szCs w:val="24"/>
        </w:rPr>
        <w:t xml:space="preserve"> комисси</w:t>
      </w:r>
      <w:r>
        <w:rPr>
          <w:rFonts w:ascii="Arial" w:cs="Arial" w:eastAsia="Arial" w:hAnsi="Arial"/>
          <w:sz w:val="24"/>
          <w:szCs w:val="24"/>
        </w:rPr>
        <w:t xml:space="preserve">ю </w:t>
      </w:r>
      <w:r>
        <w:rPr>
          <w:rFonts w:ascii="Arial" w:cs="Arial" w:eastAsia="Arial" w:hAnsi="Arial"/>
          <w:sz w:val="24"/>
          <w:szCs w:val="24"/>
        </w:rPr>
        <w:t xml:space="preserve">Бишкекского городского кенеша по бюджету и финансам и первого вице-мэра города Бишкек</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6"/>
        <w:gridCol w:w="926"/>
        <w:gridCol w:w="926"/>
        <w:gridCol w:w="925"/>
        <w:gridCol w:w="925"/>
        <w:gridCol w:w="925"/>
        <w:gridCol w:w="925"/>
        <w:gridCol w:w="925"/>
        <w:gridCol w:w="925"/>
        <w:gridCol w:w="925"/>
        <w:gridCol w:w="925"/>
      </w:tblGrid>
      <w:tr>
        <w:tc>
          <w:tcPr>
            <w:tcW w:type="dxa" w:w="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27"/>
            <w:gridSpan w:val="5"/>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Председатель Бишкекского городского кенеша</w:t>
            </w:r>
          </w:p>
        </w:tc>
        <w:tc>
          <w:tcPr>
            <w:tcW w:type="dxa" w:w="4625"/>
            <w:gridSpan w:val="5"/>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b/>
                <w:bCs/>
                <w:sz w:val="24"/>
                <w:szCs w:val="24"/>
              </w:rPr>
              <w:t xml:space="preserve">Ж.Б. Абиров</w:t>
            </w:r>
          </w:p>
          <w:p>
            <w:pPr>
              <w:jc w:val="right"/>
            </w:pPr>
            <w:r>
              <w:rPr>
                <w:rFonts w:ascii="Arial" w:cs="Arial" w:eastAsia="Arial" w:hAnsi="Arial"/>
                <w:sz w:val="24"/>
                <w:szCs w:val="24"/>
              </w:rPr>
              <w:t xml:space="preserve"/>
            </w:r>
          </w:p>
          <w:p>
            <w:pPr>
              <w:jc w:val="center"/>
            </w:pPr>
            <w:r>
              <w:rPr>
                <w:rFonts w:ascii="Arial" w:cs="Arial" w:eastAsia="Arial" w:hAnsi="Arial"/>
                <w:sz w:val="24"/>
                <w:szCs w:val="24"/>
              </w:rPr>
              <w:t xml:space="preserve">Приложение 1</w:t>
            </w:r>
          </w:p>
          <w:p>
            <w:pPr>
              <w:jc w:val="center"/>
            </w:pPr>
            <w:r>
              <w:rPr>
                <w:rFonts w:ascii="Arial" w:cs="Arial" w:eastAsia="Arial" w:hAnsi="Arial"/>
                <w:sz w:val="24"/>
                <w:szCs w:val="24"/>
              </w:rPr>
              <w:t xml:space="preserve">к постановлению Бишкекского</w:t>
            </w:r>
          </w:p>
          <w:p>
            <w:pPr>
              <w:jc w:val="center"/>
            </w:pPr>
            <w:r>
              <w:rPr>
                <w:rFonts w:ascii="Arial" w:cs="Arial" w:eastAsia="Arial" w:hAnsi="Arial"/>
                <w:sz w:val="24"/>
                <w:szCs w:val="24"/>
              </w:rPr>
              <w:t xml:space="preserve">городского кенеша</w:t>
            </w:r>
          </w:p>
          <w:p>
            <w:pPr>
              <w:jc w:val="center"/>
            </w:pPr>
            <w:r>
              <w:rPr>
                <w:rFonts w:ascii="Arial" w:cs="Arial" w:eastAsia="Arial" w:hAnsi="Arial"/>
                <w:sz w:val="24"/>
                <w:szCs w:val="24"/>
              </w:rPr>
              <w:t xml:space="preserve">от </w:t>
            </w:r>
            <w:r>
              <w:rPr>
                <w:rFonts w:ascii="Arial" w:cs="Arial" w:eastAsia="Arial" w:hAnsi="Arial"/>
                <w:sz w:val="24"/>
                <w:szCs w:val="24"/>
              </w:rPr>
              <w:t xml:space="preserve">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c>
      </w:tr>
      <w:tr>
        <w:tc>
          <w:tcPr>
            <w:tcW w:type="dxa" w:w="1852"/>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9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5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551"/>
            <w:gridSpan w:val="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 ДОХОДНАЯ  ЧАСТЬ  БЮДЖЕТА  ГОРОДА БИШКЕК  НА  2020 год </w:t>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9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5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(тыс.сом) </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 код </w:t>
            </w:r>
          </w:p>
        </w:tc>
        <w:tc>
          <w:tcPr>
            <w:tcW w:type="dxa" w:w="92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Наименование доходов </w:t>
            </w:r>
          </w:p>
        </w:tc>
        <w:tc>
          <w:tcPr>
            <w:tcW w:type="dxa" w:w="92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925"/>
            <w:tcBorders>
              <w:top w:val="single" w:color="CBBF9E" w:sz="4"/>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 Городской </w:t>
            </w:r>
          </w:p>
        </w:tc>
        <w:tc>
          <w:tcPr>
            <w:tcW w:type="dxa" w:w="1850"/>
            <w:gridSpan w:val="2"/>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 Ленинский </w:t>
            </w:r>
          </w:p>
        </w:tc>
        <w:tc>
          <w:tcPr>
            <w:tcW w:type="dxa" w:w="925"/>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 Октябрьский </w:t>
            </w:r>
          </w:p>
        </w:tc>
        <w:tc>
          <w:tcPr>
            <w:tcW w:type="dxa" w:w="925"/>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 Первомайский </w:t>
            </w:r>
          </w:p>
        </w:tc>
        <w:tc>
          <w:tcPr>
            <w:tcW w:type="dxa" w:w="925"/>
            <w:tcBorders>
              <w:top w:val="single" w:color="CBBF9E" w:sz="4"/>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 Свердловский </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5"/>
            <w:tcBorders>
              <w:top w:val="none" w:color="auto" w:sz="0"/>
              <w:left w:val="none" w:color="auto" w:sz="0"/>
              <w:bottom w:val="single" w:color="CBBF9E" w:sz="4"/>
              <w:right w:val="none" w:color="auto" w:sz="0"/>
            </w:tcBorders>
            <w:vAlign w:val="bottom"/>
          </w:tcPr>
          <w:p>
            <w:pPr>
              <w:jc w:val="center"/>
            </w:pPr>
            <w:r>
              <w:rPr>
                <w:rFonts w:ascii="Arial" w:cs="Arial" w:eastAsia="Arial" w:hAnsi="Arial"/>
                <w:b/>
                <w:bCs/>
                <w:sz w:val="24"/>
                <w:szCs w:val="24"/>
              </w:rPr>
              <w:t xml:space="preserve"> бюджет </w:t>
            </w:r>
          </w:p>
        </w:tc>
        <w:tc>
          <w:tcPr>
            <w:tcW w:type="dxa" w:w="1850"/>
            <w:gridSpan w:val="2"/>
            <w:tcBorders>
              <w:top w:val="none" w:color="auto" w:sz="0"/>
              <w:left w:val="single" w:color="CBBF9E" w:sz="4"/>
              <w:bottom w:val="single" w:color="CBBF9E" w:sz="4"/>
              <w:right w:val="none" w:color="auto" w:sz="0"/>
            </w:tcBorders>
            <w:vAlign w:val="bottom"/>
          </w:tcPr>
          <w:p>
            <w:pPr>
              <w:jc w:val="center"/>
            </w:pPr>
            <w:r>
              <w:rPr>
                <w:rFonts w:ascii="Arial" w:cs="Arial" w:eastAsia="Arial" w:hAnsi="Arial"/>
                <w:b/>
                <w:bCs/>
                <w:sz w:val="24"/>
                <w:szCs w:val="24"/>
              </w:rPr>
              <w:t xml:space="preserve"> адм. район </w:t>
            </w:r>
          </w:p>
        </w:tc>
        <w:tc>
          <w:tcPr>
            <w:tcW w:type="dxa" w:w="925"/>
            <w:tcBorders>
              <w:top w:val="none" w:color="auto" w:sz="0"/>
              <w:left w:val="single" w:color="CBBF9E" w:sz="4"/>
              <w:bottom w:val="single" w:color="CBBF9E" w:sz="4"/>
              <w:right w:val="none" w:color="auto" w:sz="0"/>
            </w:tcBorders>
            <w:vAlign w:val="bottom"/>
          </w:tcPr>
          <w:p>
            <w:pPr>
              <w:jc w:val="center"/>
            </w:pPr>
            <w:r>
              <w:rPr>
                <w:rFonts w:ascii="Arial" w:cs="Arial" w:eastAsia="Arial" w:hAnsi="Arial"/>
                <w:b/>
                <w:bCs/>
                <w:sz w:val="24"/>
                <w:szCs w:val="24"/>
              </w:rPr>
              <w:t xml:space="preserve"> адм. район </w:t>
            </w:r>
          </w:p>
        </w:tc>
        <w:tc>
          <w:tcPr>
            <w:tcW w:type="dxa" w:w="925"/>
            <w:tcBorders>
              <w:top w:val="none" w:color="auto" w:sz="0"/>
              <w:left w:val="single" w:color="CBBF9E" w:sz="4"/>
              <w:bottom w:val="single" w:color="CBBF9E" w:sz="4"/>
              <w:right w:val="none" w:color="auto" w:sz="0"/>
            </w:tcBorders>
            <w:vAlign w:val="bottom"/>
          </w:tcPr>
          <w:p>
            <w:pPr>
              <w:jc w:val="center"/>
            </w:pPr>
            <w:r>
              <w:rPr>
                <w:rFonts w:ascii="Arial" w:cs="Arial" w:eastAsia="Arial" w:hAnsi="Arial"/>
                <w:b/>
                <w:bCs/>
                <w:sz w:val="24"/>
                <w:szCs w:val="24"/>
              </w:rPr>
              <w:t xml:space="preserve"> адм. район </w:t>
            </w:r>
          </w:p>
        </w:tc>
        <w:tc>
          <w:tcPr>
            <w:tcW w:type="dxa" w:w="92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 адм. район </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 Доходы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10 057 526,9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5 179 739,3</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1 290 096,4</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1 277 187,5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1 100 277,8</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1 210 225,9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11</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 Налоговые доходы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8 122 467,5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3 546 382,6</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1 213 441,1</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1 191 680,2</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1 021 386,6</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1 149 577,0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11111100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Подоходный налог, уплачиваемый налоговым агентом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4 646 933,7</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2 008 936,5</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755 510,5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731 667,5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667 496,6</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483 322,6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11121100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Единый налог для субъектов малого предпринимательства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216 724,0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102 225,1</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30 087,8</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38 522,6</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19 471,2</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26 417,3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11122</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Налог на основе патента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1 523 370,0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684 458,0</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157 607,9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179 111,0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75 165,6</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427 027,5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11311</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Налог на недвижимое имущество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564 790,0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260 378,9</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93 526,5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84 113,4</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43 921,9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82 849,3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11312</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Налог на движимое имущество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302 500,0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130 253,7</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67 854,3</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47 076,5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17 695,2</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39 620,3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11321</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Земельный налог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204 410,0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90 010,7</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38 974,0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28 854,7</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12 141,7</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34 428,9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11412100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Налог с продаж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640 200,0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258 349,7</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69 781,2</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70 803,8</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185 404,1</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55 861,2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11462</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Роялти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23 539,8</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11 770,0</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98,9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11 530,7</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90,3</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49,9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14</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Неналоговые доходы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981 094,0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777 398,0</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48 921,6</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58 847,8</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53 716,9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42 209,7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14152100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Плата за аренду земли в населенных пунктах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470 708,9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470 708,9</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14211</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Плата за аренду имущества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222 542,1</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222 542,1</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14224200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Сбор за вывоз мусора населенных пунктов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26 600,0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12 451,9</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5 208,9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3 718,9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2 253,1</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2 967,2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14224300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Сбор за парковку и стоянку автотранспорта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19 734,6</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19 734,6</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14511100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Доходы обращенные в пользу государства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1 015,9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1 015,9</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Специальные средства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240 492,5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50 944,6</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43 712,7</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55 128,9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51 463,8</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39 242,5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13321</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Трансферты местным бюджетам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193 458,1</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193 458,1</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13321300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Целевые трансферты между уровнями местного бюджета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0,0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-98 006,7</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27 733,7</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26 659,5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25 174,3</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18 439,2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3</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Активы и обязательства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760 507,3</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760 507,3</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32142110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Погашение ссуды предприятиями и организациями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16 429,6</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16 429,6</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33141110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Получение заимствований от других единиц государственного управления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744 077,7</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744 077,7</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14372"/>
        <w:jc w:val="center"/>
      </w:pPr>
      <w:r>
        <w:rPr>
          <w:rFonts w:ascii="Arial" w:cs="Arial" w:eastAsia="Arial" w:hAnsi="Arial"/>
          <w:sz w:val="24"/>
          <w:szCs w:val="24"/>
        </w:rPr>
        <w:t xml:space="preserve">Приложение 1</w:t>
      </w:r>
      <w:r>
        <w:rPr>
          <w:rFonts w:ascii="Arial" w:cs="Arial" w:eastAsia="Arial" w:hAnsi="Arial"/>
          <w:sz w:val="24"/>
          <w:szCs w:val="24"/>
        </w:rPr>
        <w:t xml:space="preserve">-1</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 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ДОХОДНАЯ ЧАСТЬ БЮДЖЕТА ГОРОДА БИШКЕК на 2020-2022 годы</w:t>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(тыс.сомов)</w:t>
            </w:r>
          </w:p>
        </w:tc>
      </w:tr>
      <w:tr>
        <w:tc>
          <w:tcPr>
            <w:tcW w:type="dxa" w:w="145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вида доходов</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Факт за 2018 г.</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Утвержденный бюджет на 2019 г.</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на 2020 год </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Прогноз на 2021 год </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Прогноз на 2022 год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b/>
                <w:bCs/>
                <w:sz w:val="24"/>
                <w:szCs w:val="24"/>
              </w:rPr>
              <w:t xml:space="preserve">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Доходы</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8 037 184,8</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8 538 622,5</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10 057 526,9</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10 067 710,8</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10 451 414,2</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b/>
                <w:bCs/>
                <w:sz w:val="24"/>
                <w:szCs w:val="24"/>
              </w:rPr>
              <w:t xml:space="preserve">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Налоговые доходы</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6 213 696,0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7 519 230,0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8 122 467,5</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8 891 669,0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9 275 294,0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11111100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Подоходный налог, уплачиваемый налоговым агентом</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2 350 766,4</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3 477 180,0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4 646 933,7</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6 055 415,0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6 438 553,0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11111200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Подоходный налог по единой налоговой декларации</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22 035,3</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11121100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180 477,9</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179 140,0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216 724,0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216 724,0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216 724,0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11122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основе патента</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1 434 318,8</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1 479 970,0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1 523 370,0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1 523 370,0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1 523 370,0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11311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недвижимое имущество</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542 692,4</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534 610,0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564 790,0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564 790,0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564 790,0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11312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движимое имущество</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264 229,8</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281 760,0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302 500,0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302 500,0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302 500,0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1132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налог</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205 234,7</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204 410,0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204 410,0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204 410,0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204 410,0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11412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с продаж</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1 198 659,7</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1 346 260,0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640 200,0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11462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Роялти</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15 248,4</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15 900,0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23 539,8</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24 460,0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24 947,0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11611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налоги и сборы</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32,6</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b/>
                <w:bCs/>
                <w:sz w:val="24"/>
                <w:szCs w:val="24"/>
              </w:rPr>
              <w:t xml:space="preserve">14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Неналоговые доходы</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901 826,5</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1 019 392,5</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981 094,0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1 101 041,8</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1 101 120,2</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14152100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аренду земли в населенных пунтах</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421 017,0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550 000,0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470 708,9</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550 000,0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550 000,0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аренду имущества</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179 646,1</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220 000,0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222 542,1</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250 000,0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250 000,0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14224200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Сбор за вывоз мусора населенных пунктов</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22 596,0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26 600,0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26 600,0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26 600,0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26 600,0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14224300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Сбор за парковку и стоянку автотранспорта</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19 734,6</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39 469,3</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39 469,3</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14224900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платежи и сборы</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3 438,4</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Специальные средства</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211 519,7</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222 792,5</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240 492,5</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233 916,0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233 951,0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14311100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Административные штрафы</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2 390,3</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14511100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Доходы обращенные в пользу государства</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55 213,9</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1 015,9</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1 056,5</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1 099,9</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14511400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6 005,1</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b/>
                <w:bCs/>
                <w:sz w:val="24"/>
                <w:szCs w:val="24"/>
              </w:rPr>
              <w:t xml:space="preserve">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Активы и обязательства</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12 492,0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760 507,3</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b/>
                <w:bCs/>
                <w:sz w:val="24"/>
                <w:szCs w:val="24"/>
              </w:rPr>
              <w:t xml:space="preserve">13321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Трансферты местным бюджетам</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909 170,3</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193 458,1</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75 000,0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75 000,0</w:t>
            </w:r>
          </w:p>
        </w:tc>
      </w:tr>
    </w:tbl>
    <w:p>
      <w:pPr>
        <w:spacing w:after="120"/>
        <w:ind w:firstLine="14372"/>
        <w:jc w:val="center"/>
      </w:pPr>
      <w:r>
        <w:rPr>
          <w:rFonts w:ascii="Arial" w:cs="Arial" w:eastAsia="Arial" w:hAnsi="Arial"/>
          <w:sz w:val="24"/>
          <w:szCs w:val="24"/>
        </w:rPr>
        <w:t xml:space="preserve"/>
      </w:r>
    </w:p>
    <w:p>
      <w:pPr>
        <w:spacing w:after="120"/>
        <w:ind w:firstLine="14372"/>
        <w:jc w:val="center"/>
      </w:pPr>
      <w:r>
        <w:rPr>
          <w:rFonts w:ascii="Arial" w:cs="Arial" w:eastAsia="Arial" w:hAnsi="Arial"/>
          <w:sz w:val="24"/>
          <w:szCs w:val="24"/>
        </w:rPr>
        <w:t xml:space="preserve">Приложение 1</w:t>
      </w:r>
      <w:r>
        <w:rPr>
          <w:rFonts w:ascii="Arial" w:cs="Arial" w:eastAsia="Arial" w:hAnsi="Arial"/>
          <w:sz w:val="24"/>
          <w:szCs w:val="24"/>
        </w:rPr>
        <w:t xml:space="preserve">-2</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
        <w:gridCol w:w="598"/>
        <w:gridCol w:w="598"/>
        <w:gridCol w:w="598"/>
        <w:gridCol w:w="598"/>
        <w:gridCol w:w="598"/>
        <w:gridCol w:w="598"/>
        <w:gridCol w:w="598"/>
        <w:gridCol w:w="462"/>
        <w:gridCol w:w="565"/>
        <w:gridCol w:w="565"/>
        <w:gridCol w:w="462"/>
        <w:gridCol w:w="565"/>
        <w:gridCol w:w="566"/>
        <w:gridCol w:w="565"/>
        <w:gridCol w:w="565"/>
        <w:gridCol w:w="565"/>
        <w:gridCol w:w="514"/>
      </w:tblGrid>
      <w:tr>
        <w:tc>
          <w:tcPr>
            <w:tcW w:type="dxa" w:w="4784"/>
            <w:gridSpan w:val="8"/>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ДОХОДНАЯ ЧАСТЬ БЮДЖЕТА ГОРОДА БИШКЕК НА 2020 год</w:t>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98"/>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59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доходов</w:t>
            </w:r>
          </w:p>
        </w:tc>
        <w:tc>
          <w:tcPr>
            <w:tcW w:type="dxa" w:w="2392"/>
            <w:gridSpan w:val="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г. Бишкек </w:t>
            </w:r>
          </w:p>
        </w:tc>
        <w:tc>
          <w:tcPr>
            <w:tcW w:type="dxa" w:w="1658"/>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Ленинский </w:t>
            </w:r>
          </w:p>
        </w:tc>
        <w:tc>
          <w:tcPr>
            <w:tcW w:type="dxa" w:w="1592"/>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Октябрьский  </w:t>
            </w:r>
          </w:p>
        </w:tc>
        <w:tc>
          <w:tcPr>
            <w:tcW w:type="dxa" w:w="1696"/>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Первомайский  </w:t>
            </w:r>
          </w:p>
        </w:tc>
        <w:tc>
          <w:tcPr>
            <w:tcW w:type="dxa" w:w="1644"/>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Свердловский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658"/>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592"/>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96"/>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44"/>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СЭЗ </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4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4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6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r>
      <w:tr>
        <w:tc>
          <w:tcPr>
            <w:tcW w:type="dxa" w:w="59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4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4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56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w:t>
            </w:r>
          </w:p>
        </w:tc>
        <w:tc>
          <w:tcPr>
            <w:tcW w:type="dxa" w:w="5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Доходы</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10 057 526,9  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5 853 224,8  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2 241 078,2  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54 764,5  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1 636 974,7  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1 211 285,0  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425 689,7  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1 605 760,4  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1 187 131,6  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418 628,8  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2 926 282,2  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1 879 496,1  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1 046 786,1  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1 925 285,7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1 575 312,1  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349 973,6  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11</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Налоговые доходы</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8 122 467,5  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5 832 677,4  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2 235 250,0  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54 540,1  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1 629 325,8  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1 205 251,0  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424 074,8  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1 600 331,4  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1 183 188,3  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417 143,1  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2 918 292,6  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1 872 804,2  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1 045 488,4  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1 919 977,6  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1 571 433,9  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348 543,7  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11111100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Подоходный налог, уплачиваемый налоговым агентом</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4 646 933,7  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2 891 796,4  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1 705 998,3  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49 139,0  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943 001,3  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632 136,1  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310 865,2  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907 908,6  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577 938,6  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329 970,0  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2 011 957,8  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1 232 246,3  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779 711,5  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734 927,0  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449 475,4  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285 451,6  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11121100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Единый налог для субъектов малого предпринимательства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216 724,0  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216 724,0  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44 181,8  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44 181,8  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56 237,3  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56 237,3  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69 046,8  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69 046,8  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47 258,1  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47 258,1  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11122</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основе патента</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1 523 370,0  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1 523 370,0  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231 436,0  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231 436,0  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261 475,9  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261 475,9  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266 544,8  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266 544,8  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763 913,3  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763 913,3  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11311</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недвижимое имущество</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564 790,0  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461 538,8  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102 552,8  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698,4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137 337,1  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111 600,0  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25 737,1  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122 793,3  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114 060,3  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8 733,0  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155 751,2  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117 697,0  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38 054,2  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148 210,0  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118 181,5  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30 028,5  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11312</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движимое имущество</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302 500,0  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264 992,6  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36 997,4  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510,0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99 639,2  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72 798,7  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26 840,5  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68 724,8  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65 542,8  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3 182,0  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62 748,9  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57 582,0  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5 166,9  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70 877,1  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69 069,1  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1 808,0  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11321</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Земельный налог</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204 410,0  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176 475,9  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27 524,1  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57 230,6  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46 251,5  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10 979,1  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42 123,6  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39 894,1  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2 229,5  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43 055,5  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35 201,6  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7 853,9  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61 590,3  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55 128,7  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6 461,6  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11412100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с продаж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640 200,0  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297 417,3  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339 000,0  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3 782,7  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116 302,0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66 787,9  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49 514,1  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118 006,4  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67 966,4  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50 040,0  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309 006,9  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94 330,4   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214 676,5  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93 102,0  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68 332,6  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24 769,4  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11462</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Роялти</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23 539,8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362,4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23 177,4  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197,8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59,0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138,8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23 061,5  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72,9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22 988,6  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180,7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155,3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25,4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99,8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75,2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24,6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14</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Неналоговые доходы</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981 094,0  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20 547,4  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5 828,2  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224,4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7 648,9  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6 034,0  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1 614,9  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5 429,0  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3 943,3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1 485,7  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7 989,6  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6 691,9  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1 297,7  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5 308,1  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3 878,2  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1 429,9  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14152100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земли в населенных пунктах</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470 708,9  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14211</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имущества</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222 542,1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14224200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вывоз мусора населенных пунктов</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26 600,0  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20 547,4  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5 828,2  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7 648,9  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6 034,0  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1 614,9  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5 429,0  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3 943,3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1 485,7  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7 989,6  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6 691,9  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1 297,7  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5 308,1  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3 878,2  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1 429,9  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14224300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парковку и стоянку автотранспорта</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19 734,6  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14511100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 обращенные в пользу государства</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1 015,9  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средства</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240 492,5   </w:t>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32142110</w:t>
            </w:r>
          </w:p>
        </w:tc>
        <w:tc>
          <w:tcPr>
            <w:tcW w:type="dxa" w:w="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Погашение ссуды предприятиями и организациями </w:t>
            </w:r>
          </w:p>
        </w:tc>
        <w:tc>
          <w:tcPr>
            <w:tcW w:type="dxa" w:w="598"/>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16 429,6   </w:t>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33141110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Получение заимствований от других единиц государственного управления </w:t>
            </w:r>
          </w:p>
        </w:tc>
        <w:tc>
          <w:tcPr>
            <w:tcW w:type="dxa" w:w="598"/>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744 077,7   </w:t>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tcPr>
          <w:p>
            <w:pPr>
              <w:jc w:val="right"/>
            </w:pPr>
            <w:r>
              <w:rPr>
                <w:rFonts w:ascii="Arial" w:cs="Arial" w:eastAsia="Arial" w:hAnsi="Arial"/>
                <w:b/>
                <w:bCs/>
                <w:sz w:val="24"/>
                <w:szCs w:val="24"/>
              </w:rPr>
              <w:t xml:space="preserve">13321</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Трансферты местным бюджетам</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193 458,1   </w:t>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ind w:firstLine="14372"/>
        <w:jc w:val="center"/>
      </w:pPr>
      <w:r>
        <w:rPr>
          <w:rFonts w:ascii="Arial" w:cs="Arial" w:eastAsia="Arial" w:hAnsi="Arial"/>
          <w:sz w:val="24"/>
          <w:szCs w:val="24"/>
        </w:rPr>
        <w:t xml:space="preserve">Приложение 1-</w:t>
      </w:r>
      <w:r>
        <w:rPr>
          <w:rFonts w:ascii="Arial" w:cs="Arial" w:eastAsia="Arial" w:hAnsi="Arial"/>
          <w:sz w:val="24"/>
          <w:szCs w:val="24"/>
        </w:rPr>
        <w:t xml:space="preserve">3</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 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
        <w:gridCol w:w="562"/>
        <w:gridCol w:w="562"/>
        <w:gridCol w:w="562"/>
        <w:gridCol w:w="562"/>
        <w:gridCol w:w="562"/>
        <w:gridCol w:w="562"/>
        <w:gridCol w:w="562"/>
        <w:gridCol w:w="562"/>
        <w:gridCol w:w="187"/>
        <w:gridCol w:w="392"/>
        <w:gridCol w:w="392"/>
        <w:gridCol w:w="241"/>
        <w:gridCol w:w="241"/>
        <w:gridCol w:w="310"/>
        <w:gridCol w:w="330"/>
        <w:gridCol w:w="330"/>
        <w:gridCol w:w="241"/>
        <w:gridCol w:w="241"/>
        <w:gridCol w:w="536"/>
        <w:gridCol w:w="435"/>
        <w:gridCol w:w="241"/>
        <w:gridCol w:w="241"/>
        <w:gridCol w:w="381"/>
        <w:gridCol w:w="381"/>
      </w:tblGrid>
      <w:tr>
        <w:tc>
          <w:tcPr>
            <w:tcW w:type="dxa" w:w="5058"/>
            <w:gridSpan w:val="9"/>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ДОХОДНАЯ ЧАСТЬ БЮДЖЕТА ГОРОДА БИШКЕК НА 2020 год. КОНТИНГЕНТ</w:t>
            </w:r>
          </w:p>
        </w:tc>
        <w:tc>
          <w:tcPr>
            <w:tcW w:type="dxa" w:w="18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6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6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56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доходов</w:t>
            </w:r>
          </w:p>
        </w:tc>
        <w:tc>
          <w:tcPr>
            <w:tcW w:type="dxa" w:w="2248"/>
            <w:gridSpan w:val="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г. Бишкек </w:t>
            </w:r>
          </w:p>
        </w:tc>
        <w:tc>
          <w:tcPr>
            <w:tcW w:type="dxa" w:w="1873"/>
            <w:gridSpan w:val="4"/>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Ленинский </w:t>
            </w:r>
          </w:p>
        </w:tc>
        <w:tc>
          <w:tcPr>
            <w:tcW w:type="dxa" w:w="1576"/>
            <w:gridSpan w:val="5"/>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Октябрьский  </w:t>
            </w:r>
          </w:p>
        </w:tc>
        <w:tc>
          <w:tcPr>
            <w:tcW w:type="dxa" w:w="1678"/>
            <w:gridSpan w:val="5"/>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Первомайский  </w:t>
            </w:r>
          </w:p>
        </w:tc>
        <w:tc>
          <w:tcPr>
            <w:tcW w:type="dxa" w:w="1679"/>
            <w:gridSpan w:val="5"/>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Свердловский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873"/>
            <w:gridSpan w:val="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576"/>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78"/>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79"/>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СЭЗ </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749"/>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39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633"/>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51"/>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71"/>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777"/>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67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622"/>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38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r>
      <w:tr>
        <w:tc>
          <w:tcPr>
            <w:tcW w:type="dxa" w:w="56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49"/>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39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633"/>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551"/>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571"/>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c>
          <w:tcPr>
            <w:tcW w:type="dxa" w:w="777"/>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67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w:t>
            </w:r>
          </w:p>
        </w:tc>
        <w:tc>
          <w:tcPr>
            <w:tcW w:type="dxa" w:w="622"/>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w:t>
            </w:r>
          </w:p>
        </w:tc>
        <w:tc>
          <w:tcPr>
            <w:tcW w:type="dxa" w:w="38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Доходы</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12 821 713,8  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7 256 156,1  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3 582 314,1  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74 784,2  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2 152 490,5  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1 523 261,1  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629 229,4  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2 143 060,3  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1 493 092,9  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649 967,4  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4 208 534,9  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2 380 097,8  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1 828 437,1  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2 334 384,5  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1 859 704,3  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474 680,2  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11</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Налоговые доходы</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10 886 654,4  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7 235 608,7  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3 576 485,9  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74 559,8  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2 144 841,6  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1 517 227,1  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627 614,5  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2 137 631,3  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1 489 149,6  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648 481,7  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4 200 545,3  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2 373 405,9  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1 827 139,4  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2 329 076,4  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1 855 826,1  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473 250,3  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11111100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Подоходный налог, уплачиваемый налоговым агентом</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5 466 980,8  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3 402 113,4  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2 007 056,8  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57 810,6  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1 109 413,3  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743 689,5  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365 723,8  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1 068 127,8  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679 927,8  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388 200,0  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2 367 009,1  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1 449 701,5  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917 307,6  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864 620,0  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528 794,6  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335 825,4  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11121100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Единый налог для субъектов малого предпринимательства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216 724,0  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216 724,0  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44 181,8  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44 181,8  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56 237,3  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56 237,3  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69 046,8  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69 046,8  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47 258,1  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47 258,1  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11122</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основе патента</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1 523 370,0  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1 523 370,0  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231 436,0  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231 436,0  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261 475,9  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261 475,9  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266 544,8  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266 544,8  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763 913,3  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763 913,3  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11311</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недвижимое имущество</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564 790,0  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461 538,8  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102 552,8  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698,4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137 337,1  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111 600,0  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25 737,1  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122 793,3  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114 060,3  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8 733,0  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155 751,2  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117 697,0  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38 054,2  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148 210,0  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118 181,5  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30 028,5  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11312</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движимое имущество</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302 500,0  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264 992,6  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36 997,4  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510,0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99 639,2  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72 798,7  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26 840,5  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68 724,8  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65 542,8  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3 182,0  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62 748,9  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57 582,0  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5 166,9  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70 877,1  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69 069,1  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1 808,0  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11321</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Земельный налог</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204 410,0  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176 475,9  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27 524,1  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57 230,6  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46 251,5  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10 979,1  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42 123,6  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39 894,1  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2 229,5  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43 055,5  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35 201,6  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7 853,9  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61 590,3  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55 128,7  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6 461,6  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11412100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с продаж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2 560 800,0  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1 189 669,2  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1 356 000,0  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15 130,8  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465 208,0  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267 151,6  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198 056,4  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472 025,6  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271 865,6  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200 160,0  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1 236 027,6  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377 321,6  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858 706,0  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372 408,0  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273 330,4  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99 077,6  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11462</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Роялти</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47 079,6  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724,8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46 354,8  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395,6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118,0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277,6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46 123,0  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145,8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45 977,2  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361,4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310,6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50,8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199,6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150,4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49,2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14</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Неналоговые доходы</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981 094,0  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20 547,4  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5 828,2  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224,4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7 648,9  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6 034,0  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1 614,9  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5 429,0  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3 943,3  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1 485,7  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7 989,6  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6 691,9  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1 297,7  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5 308,1  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3 878,2  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1 429,9  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14152100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земли в населенных пунктах</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470 708,9  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14211</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имущества</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222 542,1  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14224200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вывоз мусора населенных пунктов</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26 600,0  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20 547,4  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5 828,2  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7 648,9  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6 034,0  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1 614,9  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5 429,0  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3 943,3  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1 485,7  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7 989,6  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6 691,9  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1 297,7  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5 308,1  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3 878,2  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1 429,9  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14224300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парковку и стоянку автотранспорта</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19 734,6  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14511100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 обращенные в пользу государства</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1 015,9  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средства</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240 492,5   </w:t>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3"/>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7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22"/>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32142110</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Погашение ссуды предприятиями и организациями </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16 429,6   </w:t>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3"/>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7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22"/>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33141110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Получение заимствований от других единиц государственного управления </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744 077,7   </w:t>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3"/>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7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22"/>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13321</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Трансферты местным бюджетам</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193 458,1   </w:t>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3"/>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7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22"/>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14372"/>
        <w:jc w:val="center"/>
      </w:pPr>
      <w:r>
        <w:rPr>
          <w:rFonts w:ascii="Arial" w:cs="Arial" w:eastAsia="Arial" w:hAnsi="Arial"/>
          <w:sz w:val="24"/>
          <w:szCs w:val="24"/>
        </w:rPr>
        <w:t xml:space="preserve"/>
      </w:r>
    </w:p>
    <w:p>
      <w:pPr>
        <w:spacing w:after="120"/>
        <w:ind w:firstLine="14372"/>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 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
        <w:gridCol w:w="782"/>
        <w:gridCol w:w="664"/>
        <w:gridCol w:w="491"/>
        <w:gridCol w:w="491"/>
        <w:gridCol w:w="491"/>
        <w:gridCol w:w="491"/>
        <w:gridCol w:w="491"/>
        <w:gridCol w:w="545"/>
        <w:gridCol w:w="506"/>
        <w:gridCol w:w="511"/>
        <w:gridCol w:w="656"/>
        <w:gridCol w:w="386"/>
        <w:gridCol w:w="412"/>
        <w:gridCol w:w="709"/>
        <w:gridCol w:w="386"/>
        <w:gridCol w:w="412"/>
        <w:gridCol w:w="692"/>
        <w:gridCol w:w="386"/>
        <w:gridCol w:w="460"/>
      </w:tblGrid>
      <w:tr>
        <w:tc>
          <w:tcPr>
            <w:tcW w:type="dxa" w:w="21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455"/>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РАСХОДНАЯ  ЧАСТЬ  БЮДЖЕТА ГОРОДА БИШКЕК  НА  2020 ГОД</w:t>
            </w:r>
          </w:p>
        </w:tc>
        <w:tc>
          <w:tcPr>
            <w:tcW w:type="dxa" w:w="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9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1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9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w:t>
            </w:r>
          </w:p>
        </w:tc>
      </w:tr>
      <w:tr>
        <w:tc>
          <w:tcPr>
            <w:tcW w:type="dxa" w:w="217"/>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w:t>
            </w:r>
          </w:p>
        </w:tc>
        <w:tc>
          <w:tcPr>
            <w:tcW w:type="dxa" w:w="782"/>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64"/>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49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9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9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9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9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45"/>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0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1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5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в том числе</w:t>
            </w:r>
          </w:p>
        </w:tc>
        <w:tc>
          <w:tcPr>
            <w:tcW w:type="dxa" w:w="38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12"/>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709"/>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38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12"/>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692"/>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386"/>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60"/>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п/п</w:t>
            </w:r>
          </w:p>
        </w:tc>
        <w:tc>
          <w:tcPr>
            <w:tcW w:type="dxa" w:w="782"/>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64"/>
            <w:tcBorders>
              <w:top w:val="none" w:color="auto" w:sz="0"/>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ВСЕГО</w:t>
            </w:r>
          </w:p>
        </w:tc>
        <w:tc>
          <w:tcPr>
            <w:tcW w:type="dxa" w:w="98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49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городской</w:t>
            </w:r>
          </w:p>
        </w:tc>
        <w:tc>
          <w:tcPr>
            <w:tcW w:type="dxa" w:w="98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45"/>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Ленинский</w:t>
            </w:r>
          </w:p>
        </w:tc>
        <w:tc>
          <w:tcPr>
            <w:tcW w:type="dxa" w:w="1017"/>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65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Октябрьский</w:t>
            </w:r>
          </w:p>
        </w:tc>
        <w:tc>
          <w:tcPr>
            <w:tcW w:type="dxa" w:w="798"/>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709"/>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Первомайский</w:t>
            </w:r>
          </w:p>
        </w:tc>
        <w:tc>
          <w:tcPr>
            <w:tcW w:type="dxa" w:w="798"/>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692"/>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Свердловский</w:t>
            </w:r>
          </w:p>
        </w:tc>
        <w:tc>
          <w:tcPr>
            <w:tcW w:type="dxa" w:w="846"/>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r>
      <w:tr>
        <w:tc>
          <w:tcPr>
            <w:tcW w:type="dxa" w:w="217"/>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664"/>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бюджет</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692"/>
            <w:tcBorders>
              <w:top w:val="none" w:color="auto" w:sz="0"/>
              <w:left w:val="none" w:color="auto" w:sz="0"/>
              <w:bottom w:val="single" w:color="CBBF9E" w:sz="4"/>
              <w:right w:val="none" w:color="auto" w:sz="0"/>
            </w:tcBorders>
            <w:vAlign w:val="bottom"/>
          </w:tcPr>
          <w:p>
            <w:pPr>
              <w:jc w:val="center"/>
            </w:pPr>
            <w:r>
              <w:rPr>
                <w:rFonts w:ascii="Arial" w:cs="Arial" w:eastAsia="Arial" w:hAnsi="Arial"/>
                <w:b/>
                <w:bCs/>
                <w:sz w:val="24"/>
                <w:szCs w:val="24"/>
              </w:rPr>
              <w:t xml:space="preserve">адм. район</w:t>
            </w:r>
          </w:p>
        </w:tc>
        <w:tc>
          <w:tcPr>
            <w:tcW w:type="dxa" w:w="38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r>
      <w:tr>
        <w:tc>
          <w:tcPr>
            <w:tcW w:type="dxa" w:w="217"/>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7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66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8</w:t>
            </w:r>
          </w:p>
        </w:tc>
        <w:tc>
          <w:tcPr>
            <w:tcW w:type="dxa" w:w="38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38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ВСЕГО по городу Бишкек:</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10 057 526,9  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9 817 034,4  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240 492,5  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5 179 739,3  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5 128 794,7   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50 944,6   </w:t>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1 290 096,4  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1 246 383,7  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43 712,7   </w:t>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1 277 187,5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1 222 058,6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55 128,9   </w:t>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1 100 277,8   </w:t>
            </w:r>
          </w:p>
        </w:tc>
        <w:tc>
          <w:tcPr>
            <w:tcW w:type="dxa" w:w="38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1 048 814,0   </w:t>
            </w:r>
          </w:p>
        </w:tc>
        <w:tc>
          <w:tcPr>
            <w:tcW w:type="dxa" w:w="41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51 463,8   </w:t>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1 210 225,9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1 170 983,4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39 242,5   </w:t>
            </w:r>
          </w:p>
        </w:tc>
      </w:tr>
      <w:tr>
        <w:tc>
          <w:tcPr>
            <w:tcW w:type="dxa" w:w="2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38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Гос.службы общего назначения</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839 559,1  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832 462,7  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7 096,4  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531 096,0  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523 999,6  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7 096,4   </w:t>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76 473,6  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76 473,6  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83 933,6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83 933,6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76 179,7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76 179,7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71 876,2   </w:t>
            </w:r>
          </w:p>
        </w:tc>
        <w:tc>
          <w:tcPr>
            <w:tcW w:type="dxa" w:w="3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71 876,2   </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Резервный фонд</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32 000,0  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32 000,0  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12 000,0  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12 000,0  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5 000,0  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5 000,0  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5 000,0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5 000,0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5 000,0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5 000,0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5 000,0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5 000,0   </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Оборона</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14 666,5  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14 666,5  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4 735,9  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4 735,9  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2 746,1  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2 746,1  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2 432,9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2 432,9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1 717,1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1 717,1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3 034,5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3 034,5   </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Общественный порядок и безопасность</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31 850,0  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31 850,0  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31 750,0  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31 750,0  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100,0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100,0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Экономические вопросы</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335 624,1  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335 624,1  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332 240,1  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332 240,1  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3 384,0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3 384,0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66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Транспорт</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248 624,1  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248 624,1  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245 240,1  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245 240,1  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3 384,0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3 384,0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Жилищные и коммунальные услуги - в том числе:</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3 219 161,2  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3 217 489,7  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1 671,5  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3 113 224,4  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3 111 552,9  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1 671,5   </w:t>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29 494,8  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29 494,8  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21 354,0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21 354,0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28 084,0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28 084,0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27 004,0   </w:t>
            </w:r>
          </w:p>
        </w:tc>
        <w:tc>
          <w:tcPr>
            <w:tcW w:type="dxa" w:w="3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27 004,0   </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Капитальные  вложения</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493 281,7  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493 281,7  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493 281,7  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493 281,7  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Здравоохранение</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279 881,7  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272 881,7  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7 000,0  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279 881,7  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272 881,7  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7 000,0   </w:t>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Отдых, культура и религия</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430 720,1  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419 886,2  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10 833,9  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369 833,5  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358 999,6  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10 833,9   </w:t>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16 298,5  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6 298,5   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16 501,6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16 501,6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12 253,8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12 253,8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15 832,7   </w:t>
            </w:r>
          </w:p>
        </w:tc>
        <w:tc>
          <w:tcPr>
            <w:tcW w:type="dxa" w:w="3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15 832,7   </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Образование</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4 484 457,6  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4 271 049,2  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213 408,4  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400 521,7  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376 178,9  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24 342,8   </w:t>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1 091 656,9  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1 048 326,5  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43 330,4   </w:t>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1 080 473,9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1 025 345,0   </w:t>
            </w:r>
          </w:p>
        </w:tc>
        <w:tc>
          <w:tcPr>
            <w:tcW w:type="dxa" w:w="4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55 128,9   </w:t>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884 558,8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833 195,0   </w:t>
            </w:r>
          </w:p>
        </w:tc>
        <w:tc>
          <w:tcPr>
            <w:tcW w:type="dxa" w:w="4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51 363,8   </w:t>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1 027 246,3   </w:t>
            </w:r>
          </w:p>
        </w:tc>
        <w:tc>
          <w:tcPr>
            <w:tcW w:type="dxa" w:w="3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988 003,8  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39 242,5   </w:t>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Социальная защита -  в том числе:</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389 606,6  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389 124,3  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482,3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104 456,0  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104 456,0  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68 426,5  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68 044,2  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382,3   </w:t>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67 491,5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67 491,5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89 000,4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88 900,4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100,0   </w:t>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60 232,2   </w:t>
            </w:r>
          </w:p>
        </w:tc>
        <w:tc>
          <w:tcPr>
            <w:tcW w:type="dxa" w:w="3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60 232,2   </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Адресная социальная помощь</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232 698,0  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232 698,0  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67 408,0  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67 408,0  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41 045,6  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41 045,6  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44 287,7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44 287,7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38 983,0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38 983,0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40 973,7   </w:t>
            </w:r>
          </w:p>
        </w:tc>
        <w:tc>
          <w:tcPr>
            <w:tcW w:type="dxa" w:w="3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0 973,7   </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bl>
    <w:p>
      <w:pPr>
        <w:spacing w:after="120"/>
        <w:ind w:firstLine="14372"/>
        <w:jc w:val="both"/>
      </w:pPr>
      <w:r>
        <w:rPr>
          <w:rFonts w:ascii="Arial" w:cs="Arial" w:eastAsia="Arial" w:hAnsi="Arial"/>
          <w:sz w:val="24"/>
          <w:szCs w:val="24"/>
        </w:rPr>
        <w:t xml:space="preserve"/>
      </w:r>
    </w:p>
    <w:p>
      <w:pPr>
        <w:spacing w:after="120"/>
        <w:ind w:firstLine="14372"/>
        <w:jc w:val="both"/>
      </w:pPr>
      <w:r>
        <w:rPr>
          <w:rFonts w:ascii="Arial" w:cs="Arial" w:eastAsia="Arial" w:hAnsi="Arial"/>
          <w:sz w:val="24"/>
          <w:szCs w:val="24"/>
        </w:rPr>
        <w:t xml:space="preserve"/>
      </w:r>
    </w:p>
    <w:p>
      <w:pPr>
        <w:spacing w:after="120"/>
        <w:ind w:firstLine="14372"/>
        <w:jc w:val="center"/>
      </w:pPr>
      <w:r>
        <w:rPr>
          <w:rFonts w:ascii="Arial" w:cs="Arial" w:eastAsia="Arial" w:hAnsi="Arial"/>
          <w:sz w:val="24"/>
          <w:szCs w:val="24"/>
        </w:rPr>
        <w:t xml:space="preserve">Приложение </w:t>
      </w:r>
      <w:r>
        <w:rPr>
          <w:rFonts w:ascii="Arial" w:cs="Arial" w:eastAsia="Arial" w:hAnsi="Arial"/>
          <w:sz w:val="24"/>
          <w:szCs w:val="24"/>
        </w:rPr>
        <w:t xml:space="preserve">2-1</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 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РАСХОДНАЯ  ЧАСТЬ </w:t>
            </w:r>
            <w:r>
              <w:rPr>
                <w:rFonts w:ascii="Arial" w:cs="Arial" w:eastAsia="Arial" w:hAnsi="Arial"/>
                <w:b/>
                <w:bCs/>
                <w:sz w:val="24"/>
                <w:szCs w:val="24"/>
              </w:rPr>
              <w:t xml:space="preserve"> БЮДЖЕТА  ГОРОДА БИШКЕК  НА  2020 - 2022 ГОДЫ</w:t>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w:t>
            </w:r>
          </w:p>
        </w:tc>
      </w:tr>
      <w:tr>
        <w:tc>
          <w:tcPr>
            <w:tcW w:type="dxa" w:w="2036"/>
            <w:tcBorders>
              <w:top w:val="single" w:color="CBBF9E" w:sz="4"/>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w:t>
            </w:r>
          </w:p>
        </w:tc>
        <w:tc>
          <w:tcPr>
            <w:tcW w:type="dxa" w:w="203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203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 2020 год</w:t>
            </w:r>
          </w:p>
        </w:tc>
        <w:tc>
          <w:tcPr>
            <w:tcW w:type="dxa" w:w="203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 на 2021 год</w:t>
            </w:r>
          </w:p>
        </w:tc>
        <w:tc>
          <w:tcPr>
            <w:tcW w:type="dxa" w:w="203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 на 2022 год</w:t>
            </w:r>
          </w:p>
        </w:tc>
      </w:tr>
      <w:tr>
        <w:tc>
          <w:tcPr>
            <w:tcW w:type="dxa" w:w="2036"/>
            <w:tcBorders>
              <w:top w:val="none" w:color="auto" w:sz="0"/>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п/п</w:t>
            </w:r>
          </w:p>
        </w:tc>
        <w:tc>
          <w:tcPr>
            <w:tcW w:type="dxa" w:w="2036"/>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1</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2</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4</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5</w:t>
            </w: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ВСЕГО по городу Бишкек:</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10 057 526,9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10 067 710,8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10 451 414,2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Гос. службы общего назначения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839 559,1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828 153,6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828 153,6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Резервный фонд</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32 000,0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32 000,0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32 000,0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Оборона</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14 666,5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14 666,5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14 666,5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Общественный порядок и безопасность</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31 850,0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33 000,0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33 000,0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Экономические вопросы</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335 624,1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351 112,4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353 112,4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Транспорт</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248 624,1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264 112,4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266 112,4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Жилищные и коммунальные услуги - 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3 219 161,2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3 225 531,2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3 587 234,6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Капитальные  вложения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493 281,7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615 455,2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615 455,2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Здравоохранение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279 881,7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276 666,1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276 666,1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Отдых, культура и религия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430 720,1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456 751,8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456 751,8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Образование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4 484 457,6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4 511 099,2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4 531 099,2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Социальная защита,  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389 606,6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338 730,0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338 730,0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Адресная социальная помощь</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232 698,0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181 228,0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181 228,0   </w:t>
            </w:r>
          </w:p>
        </w:tc>
      </w:tr>
    </w:tbl>
    <w:p>
      <w:pPr>
        <w:spacing w:after="120"/>
        <w:ind w:firstLine="14372"/>
        <w:jc w:val="center"/>
      </w:pPr>
      <w:r>
        <w:rPr>
          <w:rFonts w:ascii="Arial" w:cs="Arial" w:eastAsia="Arial" w:hAnsi="Arial"/>
          <w:sz w:val="24"/>
          <w:szCs w:val="24"/>
        </w:rPr>
        <w:t xml:space="preserve"/>
      </w:r>
    </w:p>
    <w:p>
      <w:pPr>
        <w:spacing w:after="120"/>
        <w:ind w:firstLine="14372"/>
        <w:jc w:val="center"/>
      </w:pPr>
      <w:r>
        <w:rPr>
          <w:rFonts w:ascii="Arial" w:cs="Arial" w:eastAsia="Arial" w:hAnsi="Arial"/>
          <w:sz w:val="24"/>
          <w:szCs w:val="24"/>
        </w:rPr>
        <w:t xml:space="preserve">Приложение 3</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848"/>
        <w:gridCol w:w="848"/>
        <w:gridCol w:w="848"/>
        <w:gridCol w:w="848"/>
        <w:gridCol w:w="848"/>
        <w:gridCol w:w="848"/>
        <w:gridCol w:w="848"/>
        <w:gridCol w:w="848"/>
        <w:gridCol w:w="848"/>
        <w:gridCol w:w="848"/>
        <w:gridCol w:w="848"/>
      </w:tblGrid>
      <w:tr>
        <w:tc>
          <w:tcPr>
            <w:tcW w:type="dxa" w:w="10176"/>
            <w:gridSpan w:val="12"/>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ИЗМЕНЕННЫЕ ПОКАЗАТЕЛИ ПО БЮДЖЕТУ ГОРОДА БИШКЕК НА 2020 ГОД</w:t>
            </w:r>
          </w:p>
        </w:tc>
      </w:tr>
      <w:tr>
        <w:tc>
          <w:tcPr>
            <w:tcW w:type="dxa" w:w="8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 сом)</w:t>
            </w:r>
          </w:p>
        </w:tc>
      </w:tr>
      <w:tr>
        <w:tc>
          <w:tcPr>
            <w:tcW w:type="dxa" w:w="84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РАСХОДОВ</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Госслужбы общего  назначения</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Оборона</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Обществен-ный порядок и безопасность</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Экономичес- кие вопросы</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Охрана окружающей среды</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Жилищные и коммуналь ные услуги</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Отдых, культура и религия</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   ние</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Социаль- ная защита</w:t>
            </w:r>
          </w:p>
        </w:tc>
      </w:tr>
      <w:tr>
        <w:tc>
          <w:tcPr>
            <w:tcW w:type="dxa" w:w="8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701</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702</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703</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704</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р.705</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706</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707</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708</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709</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710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-181 045,9</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-990,8</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-1 250,0</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-15 488,3</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-162 668,4</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3 215,6</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-26 832,7</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-26 437,9</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49 406,6</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361,5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-361,5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-361,5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экономики и инвестиции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174,3 тыс.сом, по статье 2121 "Взносы в социальный фонд" на сумму 26,7 тыс.сом, по статье 2211 "Расходы на служебные поездки" на сумму 300,0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внутреннего аудита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расходы" на сумму 78,3 тыс.сом, по статье 2215 "Приобретение прочих услуг" на сумму 10,0 тыс.сом, по статье 2221 "Расходы на текущий ремонт имущества" на сумму 20,0 тыс.сом, по статье 2222 "Приобретение предметов и материалов для текущих хозяйственных целей" на сумму 20,0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-128,3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"Бишкекское троллейбусное управление"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3314 "Внутренние заимствования " на сумму 80000,0 тыс.сом.Увеличить расходы по статье 3314 "Внутренние заимствования " на сумму 80 000,0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3314 "Внутренние заимствования " на сумму 20000,0 тыс.сом. Увеличить расходы по статье 3314 "Внутренние заимствования " на сумму 20 000,0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ГП "Специализированное монтажно-эксплуатационное управление"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1250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городского транспорта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15000,0 тыс.сом и по статье 2221 "Расходы на текущий ремонт имущества" на сумму 488,3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-15 488,3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-15 488,3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"Бишкекское пассажирское автотранспортное предприятия"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3112 "Машины и оборудования" на сумму 300000,0 тыс.сом.Уменьшить расходы по статье 3112 "Машины и оборудования" на сумму 300 000,0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2848,6 тыс.сом, по статье 2121 "Взносы в социальный фонд" на сумму 516,1 тыс.сом. Увеличить расходы по статье 2225 "Приобретение услуг охраны" на сумму 468,2 тыс.сом, по статье 2231 "Коммунальные услуги" на сумму 171,0 тыс.сом, по статье 2221 "Расходы на текущий ремонт имущества" на сумму 480,0 тыс.сом, по статье 3112 "Машины и оборудования" на сумму 150,0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-2 095,5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-2 095,5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"Бишкексвет")</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3112 "Машины и оборудования" на сумму 21480,0 тыс.сом. Увеличить расходы по статье 2511 "Субсидии нефинансовым государственным предприятиям" на сумму 351,0 тыс.сом, по статье 3111 "Здания и сооружения" на сумму 5590,0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-15 539,0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-15 539,0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"Бишкекзеленхоз")</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3112 "Машины и оборудования" на сумму 18000,0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"Бишкекасфальтсервис")</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59 747,5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59 747,5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59 747,5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муниципального имущества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934,6 тыс.сом, по статье 2121 "Взносы в Cоциальный фонд" на сумму 1360,0 тыс.сом, 2215 "Приобретение прочих услуг" на сумму 2000,0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-4 294,6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-4 294,6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54 173,5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-54 173,5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-54 173,5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(ЖКХ)</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20 000,0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(благоустройство)</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20 000,0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(городские мероприятия)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20 000,0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(строительство дорог)</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60 000,0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градостроительства и архитектуры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3112 "Машины и оборудования" на сумму 208,7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-208,7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-208,7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"Бишкекглавархитектура"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8000,0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КП "Бишкектеплоэнерго"</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200 000,0 тыс.сом. Увеличить расходы по статье 2511 "Субсидии нефинансовым государственным предприятиям" на сумму 200 000,0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Санитарно-экологическая инспекция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2223 "Приобретение, пошив и ремонт предметов вещевого имущества и другого форменного и специального обмундирования" на сумму 104,6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-104,6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Автобаза городского управления здравоохранения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2214 "Транспортные услуги" на сумму 3215,6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3 215,6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3 215,6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культуры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16300,0 тыс.сом, по статье 3112 "Машины и оборудования" на сумму 1000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-17 300,0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-17 300,0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драматический театр имени А.Умуралиева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350,0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физической культуры и спорта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2223 "Приобретение, пошив и ремонт предметов вещевого имущества и другого форменного и специального обмундирования" на сумму 1825,0 тыс.сом, по статье 2215 "Приобретение прочих услуг" на сумму 644,5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-2 469,5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-2 469,5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(капитальный ремонт учреждений культуры)</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"Здание и сооружения" на сумму 3 000,0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 "Футбольный клуб "Алга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3112 "Машины и оборудования" на сумму 50,0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спортивным единоборствам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22,0 тыс.сом, по статье 2215 "Приобретение прочих услуг" на сумму 185,0 тыс.сом.Увеличить расходы по статье 2215 "Приобретение прочих услуг" на сумму 50,0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национальным и настольным видам спорта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571,0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"Специализированная детско-юношеская спортивная школа Олимпийского резерва по плаванию, современному пятиборью, фехтованию и триатлону "Дельфин"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402,8 тыс.сом, по статье 2111 "Заработная плата" на сумму 1,3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-404,1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-404,1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Детско-юношеская спортивная школа по шахматам при Управлении физической культуры и спорта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228,7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-228,7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-228,7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тяжелой атлетике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34,2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Ленинского района г.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480,0 тыс.сом и по статье 2215 "Приобретение прочих услуг" на сумму 13,0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-493,0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-493,0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Октябрьского района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250,0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Первомайского района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280,0 тыс.сом и по статье 2215 "Приобретение прочих услуг" на сумму 190,0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Свердловского района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290,0 тыс.сом и по статье 2215 "Приобретение прочих услуг" на сумму 35,0 тыс.сом, по статье 2111 "Заработная плата" на сумму 50,7 тыс.сом, по статье 2121 "Взносы в социальный фонд" на сумму 8,7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-384,4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-384,4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спортивных игр</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375,8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-375,8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-375,8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теннису, параолимпийским и силовым видам спорта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107,0 тыс.сом и по статье 2215 "Приобретение прочих услуг" на сумму 115,0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-222,0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СДЮСШОР по вольной и греко-римской борьбе, бильярдному и велосипедному спорту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73,0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-73,0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образования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6262,6 тыс.сом, по статье  3112 "Машины и оборудования" на сумму 20 000,0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-26 262,6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-26 262,6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центр творчества школьников "Кыргызстан балдары"</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100,0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социальной адаптации детей</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2231 "Коммунальные услуги" на сумму 75,3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-75,3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социального развития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385,8 тыс.сом, по статье 2121 "Взносы в социальный фонд" на сумму 59,2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-445,0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Адресная социальная помощь</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2721 "Пособия по социальной помощи населению" на сумму 47525,0 тыс.сом, по статье 2218 "Приобретение продуктов питания" на сумму 2475,0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50 000,0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геронтологический центр "Ардагер"</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2217 "Приобретение  медицинских товаров и услуг" на сумму 13,1 тыс.сом, по статье 2218 "Приобретение продуктов питания" на сумму 105,0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-118,1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-118,1</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реабилитационный центр для ЛОВЗ</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3,8 тыс.сом, по статье 2218 "Приобретение продуктов питания" на сумму 26,5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-30,3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4 854,3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-1 605,2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-3 956,1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230,0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2775,8 тыс.сом, по статье 2121 "Взносы в социальный фонд" на сумму 422,9 тыс.сом, по статье  3112 "Машины и оборудования" на сумму 75,0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3 273,7</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3 273,7</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Ленинское управление Министерства финансов Кыргызской Республики</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1368,4 тыс.сом, по статье 2121 "Взносы в социальный фонд" на сумму 212,2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1 580,6</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1 580,6</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1605,2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-1 605,2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-1 605,2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2218 "Приобретение продуктов питания" на сумму 3279,3 тыс.сом, по статье 2231 "Коммунальные услуги" на сумму 1500,0 тыс.сом. Увеличить расходы по статье 2222 "Приобретение предметов и материалов для текущих хозяйственных целей" на сумму 195,2 тыс.сом, по статье  3112 "Машины и оборудования" на сумму 485,0 тыс.сом,  по статье 2215 "Приобретение прочих услуг" на сумму 143,0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-3 956,1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-3 956,1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2721 "Пособия по социальной помощи населению" на сумму 230,0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-661,0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-1 746,0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905,0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2231 "Коммунальные услуги" на сумму 445,6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1746,0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-1 746,0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-1 746,0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Культура, религия и спорт</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180,0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380,0 тыс.сом, по статье 2121 "Взносы в социальный фонд" на сумму 65,6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480,0 тыс.сом, по статье 2721 "Пособия по социальной помощи населению" на сумму 425,0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905,0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905,0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115,0</w:t>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Общественный порядок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2222 "Приобретение предметов и материалов для текущих хозяйственных целей" на сумму 100,0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250,0 тыс.сом. Уменьшить расходы   по статье 2215 "Приобретение прочих услуг" на сумму 266,0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Культура, религия и спорт</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2222 "Приобретение предметов и материалов для текущих хозяйственных целей" на сумму 51,0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2721 "Пособия по социальной помощи населению" на сумму 977,6 тыс.сом.Увеличить расходы по статье 2721 "Пособия по социальной помощи населению" на сумму 115,0 тыс.сом,  по статье 2215 "Приобретение прочих услуг" на сумму 977,6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115,0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392,0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-1 096,0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698,0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220,0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412,0 тыс.сом, по статье 2221 ""Расходы на текущий ремонт имущества" на сумму 586,0 тыс.сом, по статье 3112 "Машины и оборудования" на сумму 88,5 тыс.сом. Уменьшить расходы   по статье 2215 "Приобретение прочих услуг" на сумму 2182,5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-1 096,0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-1 096,0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Культура, религия и спорт</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2222 "Приобретение предметов и материалов для текущих хозяйственных целей" на сумму 570,0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570,0</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570,0</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Образование</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3112 "Машины и оборудования" на сумму 698,0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698,0</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698,0</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2721 "Пособия по социальной помощи населению" на сумму 220,0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-181 541,9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4 309,1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-1 150,0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-15 488,3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-167 131,6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3 215,6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-26 031,7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-30 141,6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50 876,6</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-181 045,9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-990,8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-15 488,3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-162 668,4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3 215,6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-26 832,7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-26 437,9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49 406,6</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4 854,3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-1 605,2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-3 956,1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230,0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-661,0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-1 746,0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905,0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115,0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392,0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-1 096,0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698,0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220,0</w:t>
            </w:r>
          </w:p>
        </w:tc>
      </w:tr>
    </w:tbl>
    <w:p>
      <w:pPr>
        <w:spacing w:after="120"/>
        <w:ind w:firstLine="14372"/>
        <w:jc w:val="center"/>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                                                      Структура бюджетных программ по городу Бишкек на 2020-2022 гг.</w:t>
            </w:r>
          </w:p>
        </w:tc>
      </w:tr>
      <w:tr>
        <w:tc>
          <w:tcPr>
            <w:tcW w:type="dxa" w:w="2908"/>
            <w:gridSpan w:val="2"/>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7270"/>
            <w:gridSpan w:val="5"/>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 ПР</w:t>
            </w:r>
          </w:p>
        </w:tc>
        <w:tc>
          <w:tcPr>
            <w:tcW w:type="dxa" w:w="1454"/>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программы</w:t>
            </w:r>
          </w:p>
        </w:tc>
        <w:tc>
          <w:tcPr>
            <w:tcW w:type="dxa" w:w="7270"/>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Финансирование (по программам) (тыс. сом )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2018 год кас. расх.</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2019 год утв.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2020 год проект</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2021 год прогноз</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2022 год прогноз</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001 Планирование, управление и администрирование.             </w:t>
            </w:r>
            <w:r>
              <w:rPr>
                <w:rFonts w:ascii="Arial" w:cs="Arial" w:eastAsia="Arial" w:hAnsi="Arial"/>
                <w:i/>
                <w:iCs/>
                <w:sz w:val="24"/>
                <w:szCs w:val="24"/>
              </w:rPr>
              <w:t xml:space="preserve">Цель программы: "Координирующее и организационное воздействие на реализацию других программ"</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403242,6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506429,7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770 550,4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763 758,4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763758,4</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002</w:t>
            </w:r>
            <w:r>
              <w:rPr>
                <w:rFonts w:ascii="Arial" w:cs="Arial" w:eastAsia="Arial" w:hAnsi="Arial"/>
                <w:b/>
                <w:bCs/>
                <w:sz w:val="24"/>
                <w:szCs w:val="24"/>
              </w:rPr>
              <w:t xml:space="preserve">Экономическое развитие   </w:t>
            </w:r>
            <w:r>
              <w:rPr>
                <w:rFonts w:ascii="Arial" w:cs="Arial" w:eastAsia="Arial" w:hAnsi="Arial"/>
                <w:sz w:val="24"/>
                <w:szCs w:val="24"/>
              </w:rPr>
              <w:t xml:space="preserve"> </w:t>
            </w:r>
          </w:p>
          <w:p>
            <w:pPr>
              <w:jc w:val="left"/>
            </w:pPr>
            <w:r>
              <w:rPr>
                <w:rFonts w:ascii="Arial" w:cs="Arial" w:eastAsia="Arial" w:hAnsi="Arial"/>
                <w:i/>
                <w:iCs/>
                <w:sz w:val="24"/>
                <w:szCs w:val="24"/>
              </w:rPr>
              <w:t xml:space="preserve">Цель программы: Содействие экономическому развитию и повышению занятости посредством развития городской инфраструктуры и муниципальных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362 331,6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368 759,8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582 147,8  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586 011,0  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586 046,0  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003 Строительство и развитие городской инфраструктуры</w:t>
            </w:r>
            <w:r>
              <w:rPr>
                <w:rFonts w:ascii="Arial" w:cs="Arial" w:eastAsia="Arial" w:hAnsi="Arial"/>
                <w:i/>
                <w:iCs/>
                <w:sz w:val="24"/>
                <w:szCs w:val="24"/>
              </w:rPr>
              <w:t xml:space="preserve">Цель программы: создание благоприятных условий для горожан</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1 113 753,1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1 261 510,3  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1 270 797,7  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1 235 150,9  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1 616 819,3</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004 Транспортное обслуживание города                                     </w:t>
            </w:r>
          </w:p>
          <w:p>
            <w:pPr>
              <w:jc w:val="left"/>
            </w:pPr>
            <w:r>
              <w:rPr>
                <w:rFonts w:ascii="Arial" w:cs="Arial" w:eastAsia="Arial" w:hAnsi="Arial"/>
                <w:i/>
                <w:iCs/>
                <w:sz w:val="24"/>
                <w:szCs w:val="24"/>
              </w:rPr>
              <w:t xml:space="preserve">Цель программы: Качественное предоставление услуг по пассажироперевозке а также координация работы по предоставлению транспортных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426 691,0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399 067,8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286 010,4  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302 748,7  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304 748,7  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005 Охрана окружающей среды и благоустройства                      </w:t>
            </w:r>
            <w:r>
              <w:rPr>
                <w:rFonts w:ascii="Arial" w:cs="Arial" w:eastAsia="Arial" w:hAnsi="Arial"/>
                <w:i/>
                <w:iCs/>
                <w:sz w:val="24"/>
                <w:szCs w:val="24"/>
              </w:rPr>
              <w:t xml:space="preserve">Цель программы: улучшение экологической среды</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959 655,2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906 150,1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986 555,7  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1 004 660,3  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1 004 660,3  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006 Коммунальные услуги            </w:t>
            </w:r>
            <w:r>
              <w:rPr>
                <w:rFonts w:ascii="Arial" w:cs="Arial" w:eastAsia="Arial" w:hAnsi="Arial"/>
                <w:b/>
                <w:bCs/>
                <w:i/>
                <w:iCs/>
                <w:sz w:val="24"/>
                <w:szCs w:val="24"/>
              </w:rPr>
              <w:t xml:space="preserve">Цель программы: Улучшение качества обслуживания населения жилищно-коммунальными услугами</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586 330,1  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719 635,8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754 618,6  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772 253,1  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772 253,1  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007 Безопасность и правопорядок              </w:t>
            </w:r>
            <w:r>
              <w:rPr>
                <w:rFonts w:ascii="Arial" w:cs="Arial" w:eastAsia="Arial" w:hAnsi="Arial"/>
                <w:i/>
                <w:iCs/>
                <w:sz w:val="24"/>
                <w:szCs w:val="24"/>
              </w:rPr>
              <w:t xml:space="preserve">Цель программы: Реализация единой политики в области гражданской обороны, защиты населения и территорий от чрезвычайных ситуаций, обеспечения общественной безопасности и охраны правопорядка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14 185,0  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30 460,4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13 966,5  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13 866,5  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13 866,5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008 Поддержка здравоохранения                        </w:t>
            </w:r>
            <w:r>
              <w:rPr>
                <w:rFonts w:ascii="Arial" w:cs="Arial" w:eastAsia="Arial" w:hAnsi="Arial"/>
                <w:i/>
                <w:iCs/>
                <w:sz w:val="24"/>
                <w:szCs w:val="24"/>
              </w:rPr>
              <w:t xml:space="preserve">Цель программы: Обеспечение машинами скорой помощи, молочной продукцией и стимулирование работников здравоохранения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240 308,6  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245 115,8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255 146,0  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251 930,4  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251 930,4  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009 Отдых, культура и спорт                  </w:t>
            </w:r>
            <w:r>
              <w:rPr>
                <w:rFonts w:ascii="Arial" w:cs="Arial" w:eastAsia="Arial" w:hAnsi="Arial"/>
                <w:i/>
                <w:iCs/>
                <w:sz w:val="24"/>
                <w:szCs w:val="24"/>
              </w:rPr>
              <w:t xml:space="preserve">  Цель программы: Расширение вовлечения населения в спортивные мероприятия, улучшения условий отдыха и досуга, созданий условий для содержание спортивных школ</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418 521,5  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439 761,0  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490 564,4  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514 397,1  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514 397,1  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010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010 Поддержка образования                                                                </w:t>
            </w:r>
          </w:p>
          <w:p>
            <w:pPr>
              <w:jc w:val="left"/>
            </w:pPr>
            <w:r>
              <w:rPr>
                <w:rFonts w:ascii="Arial" w:cs="Arial" w:eastAsia="Arial" w:hAnsi="Arial"/>
                <w:i/>
                <w:iCs/>
                <w:sz w:val="24"/>
                <w:szCs w:val="24"/>
              </w:rPr>
              <w:t xml:space="preserve">Цель программы: Обеспечение благоприятных условий для предоставления образовательных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3 053 477,3  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3 308 970,1  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4 228 326,2  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4 254 446,9  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4 254 446,9  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011 Социальная защита           </w:t>
            </w:r>
          </w:p>
          <w:p>
            <w:pPr>
              <w:jc w:val="left"/>
            </w:pPr>
            <w:r>
              <w:rPr>
                <w:rFonts w:ascii="Arial" w:cs="Arial" w:eastAsia="Arial" w:hAnsi="Arial"/>
                <w:i/>
                <w:iCs/>
                <w:sz w:val="24"/>
                <w:szCs w:val="24"/>
              </w:rPr>
              <w:t xml:space="preserve">Цель программы: Улучшение охвата и доступа всех уязвимых слоев населения к социальным услугам</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331 898,1  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352 761,7  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418 843,2  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368 487,5  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368 487,5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7 910 394,1  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8 538 622,5  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10 057 526,9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10 067 710,8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10 451 414,2   </w:t>
            </w:r>
          </w:p>
        </w:tc>
      </w:tr>
    </w:tbl>
    <w:p>
      <w:pPr>
        <w:spacing w:after="120"/>
        <w:ind w:firstLine="14372"/>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
        <w:gridCol w:w="1504"/>
        <w:gridCol w:w="1504"/>
        <w:gridCol w:w="1504"/>
        <w:gridCol w:w="1504"/>
        <w:gridCol w:w="1504"/>
        <w:gridCol w:w="1132"/>
        <w:gridCol w:w="1195"/>
      </w:tblGrid>
      <w:tr>
        <w:tc>
          <w:tcPr>
            <w:tcW w:type="dxa" w:w="3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520"/>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Направление остатков специальных средств бюджетных учреждений города Бишкек на 01.01.2020 года</w:t>
            </w:r>
          </w:p>
        </w:tc>
        <w:tc>
          <w:tcPr>
            <w:tcW w:type="dxa" w:w="113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none" w:color="auto" w:sz="0"/>
              <w:right w:val="none" w:color="auto" w:sz="0"/>
            </w:tcBorders>
            <w:vAlign w:val="bottom"/>
          </w:tcPr>
          <w:p>
            <w:pPr>
              <w:jc w:val="left"/>
            </w:pPr>
            <w:r>
              <w:rPr>
                <w:rFonts w:ascii="Arial" w:cs="Arial" w:eastAsia="Arial" w:hAnsi="Arial"/>
                <w:i/>
                <w:iCs/>
                <w:sz w:val="24"/>
                <w:szCs w:val="24"/>
              </w:rPr>
              <w:t xml:space="preserve">(тыс.сом)</w:t>
            </w:r>
          </w:p>
        </w:tc>
      </w:tr>
      <w:tr>
        <w:tc>
          <w:tcPr>
            <w:tcW w:type="dxa" w:w="333"/>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Наименование </w:t>
            </w:r>
          </w:p>
        </w:tc>
        <w:tc>
          <w:tcPr>
            <w:tcW w:type="dxa" w:w="1504"/>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Всего</w:t>
            </w:r>
          </w:p>
        </w:tc>
        <w:tc>
          <w:tcPr>
            <w:tcW w:type="dxa" w:w="1504"/>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Городской бюджет</w:t>
            </w:r>
          </w:p>
        </w:tc>
        <w:tc>
          <w:tcPr>
            <w:tcW w:type="dxa" w:w="1504"/>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Ленинский район</w:t>
            </w:r>
          </w:p>
        </w:tc>
        <w:tc>
          <w:tcPr>
            <w:tcW w:type="dxa" w:w="1504"/>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Октябрьский район</w:t>
            </w:r>
          </w:p>
        </w:tc>
        <w:tc>
          <w:tcPr>
            <w:tcW w:type="dxa" w:w="113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Первомайский район</w:t>
            </w:r>
          </w:p>
        </w:tc>
        <w:tc>
          <w:tcPr>
            <w:tcW w:type="dxa" w:w="1195"/>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Свердловский район</w:t>
            </w:r>
          </w:p>
        </w:tc>
      </w:tr>
      <w:tr>
        <w:tc>
          <w:tcPr>
            <w:tcW w:type="dxa" w:w="33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Остаток специальных средств на начало года всего, в том числе:</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37 117,8</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12 481,7</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2 367,5</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1 933,3</w:t>
            </w:r>
          </w:p>
        </w:tc>
        <w:tc>
          <w:tcPr>
            <w:tcW w:type="dxa" w:w="1132"/>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16 839,4</w:t>
            </w:r>
          </w:p>
        </w:tc>
        <w:tc>
          <w:tcPr>
            <w:tcW w:type="dxa" w:w="119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3 495,9</w:t>
            </w:r>
          </w:p>
        </w:tc>
      </w:tr>
      <w:tr>
        <w:tc>
          <w:tcPr>
            <w:tcW w:type="dxa" w:w="33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Остаток за вычетом внесенных в доход бюджета сумм</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37 117,8</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12 481,7</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2 367,5</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1 933,3</w:t>
            </w:r>
          </w:p>
        </w:tc>
        <w:tc>
          <w:tcPr>
            <w:tcW w:type="dxa" w:w="1132"/>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16 839,4</w:t>
            </w:r>
          </w:p>
        </w:tc>
        <w:tc>
          <w:tcPr>
            <w:tcW w:type="dxa" w:w="119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3 495,9</w:t>
            </w:r>
          </w:p>
        </w:tc>
      </w:tr>
      <w:tr>
        <w:tc>
          <w:tcPr>
            <w:tcW w:type="dxa" w:w="33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Расходов всего, в том числе:</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37 117,8</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12 481,7</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2 367,5</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1 933,3</w:t>
            </w:r>
          </w:p>
        </w:tc>
        <w:tc>
          <w:tcPr>
            <w:tcW w:type="dxa" w:w="1132"/>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16 839,4</w:t>
            </w:r>
          </w:p>
        </w:tc>
        <w:tc>
          <w:tcPr>
            <w:tcW w:type="dxa" w:w="119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3 495,9</w:t>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Государственные службы общего назначения </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101,8</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101,8</w:t>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Оборона</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Общественный порядок и безопасность </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Экономические вопросы</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Жилищные и коммунальные услуги</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144,6</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115,4</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4,0</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25,2</w:t>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Здравоохранение</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2 102,3</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2 102,3</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Отдых, культура, религия </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3 482,2</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3 482,2</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Образование</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31 088,7</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6 716,7</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2 308,0</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1 933,3</w:t>
            </w:r>
          </w:p>
        </w:tc>
        <w:tc>
          <w:tcPr>
            <w:tcW w:type="dxa" w:w="113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16 736,6</w:t>
            </w:r>
          </w:p>
        </w:tc>
        <w:tc>
          <w:tcPr>
            <w:tcW w:type="dxa" w:w="119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3 394,1</w:t>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Социальная защита</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198,2</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65,1</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55,5</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77,6</w:t>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ind w:firstLine="14372"/>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СУММА РАСХОДОВ, НАПРАВЛЕННЫХ ЗА СЧЕТ ПРЕВЫШЕНИЯ ДОХОДОВ НАД РАСХОДАМИ НА 1 ЯНВАРЯ 2020 ГОДА</w:t>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 сом)</w:t>
            </w:r>
          </w:p>
        </w:tc>
      </w:tr>
      <w:tr>
        <w:tc>
          <w:tcPr>
            <w:tcW w:type="dxa" w:w="254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учреждений</w:t>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 какие цели</w:t>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Сумма</w:t>
            </w:r>
          </w:p>
        </w:tc>
      </w:tr>
      <w:tr>
        <w:tc>
          <w:tcPr>
            <w:tcW w:type="dxa" w:w="5090"/>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Городской бюджет - всего</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26 792,6</w:t>
            </w:r>
          </w:p>
        </w:tc>
      </w:tr>
      <w:tr>
        <w:tc>
          <w:tcPr>
            <w:tcW w:type="dxa" w:w="2545"/>
            <w:tcBorders>
              <w:top w:val="none" w:color="auto" w:sz="0"/>
              <w:left w:val="single" w:color="CBBF9E" w:sz="4"/>
              <w:bottom w:val="single" w:color="CBBF9E" w:sz="4"/>
              <w:right w:val="none" w:color="auto" w:sz="0"/>
            </w:tcBorders>
            <w:vAlign w:val="bottom"/>
          </w:tcPr>
          <w:p>
            <w:pPr>
              <w:jc w:val="center"/>
            </w:pPr>
            <w:r>
              <w:rPr>
                <w:rFonts w:ascii="Arial" w:cs="Arial" w:eastAsia="Arial" w:hAnsi="Arial"/>
                <w:b/>
                <w:bCs/>
                <w:sz w:val="24"/>
                <w:szCs w:val="24"/>
              </w:rPr>
              <w:t xml:space="preserve">701</w:t>
            </w:r>
          </w:p>
        </w:tc>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внутреннего аудита мэрии города Бишкек по статье "Заработная плата" в сумме 2591,9 тыс.сомов, по статье "Взносы в социальный фонд" в сумме 395,3 тыс.сомов.</w:t>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2 987,2</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Жилищные коммунальные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установку сетей наружного освещения МП "Бишкексвет" в сумме 4 163,7 тыс.сомов по улице Байтик Баатыра-улице Юсупа Абдрахманова от улицы Исы Ахунбаева до проспекта Чуй с западной стороны.  На установку сетей наружного освещения МП "Бишкексвет" в сумме 1 825,5 тыс.сомов по проспекту Чуй от проспекта Манаса до улицы  Юсупа Абдрахманова с южной стороны.  На установку сетей наружного освещения МП "Бишкексвет" в сумме 4 163,7 тыс.сомов по проспекту Чингиза Айтматова - проспекту Манаса от улицы Исы Ахунбаева до проспекта Чуй с восточной стороны. На проектирование и строительство парка в жилом массиве "Ак Орго" МП "Бишкекзеленхоз" в сумме 8452,5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18 605,4</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708</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Культура, религия и спорт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 Футбольный клуб "Алга Бишкек" на выплату стипендии футболистам в сумме 4000,0 тыс.сомов. СДЮШОР по теннису, паралимпийским и силовым видам спорта на проведение учебно-тренировочных сборов и участия в крупнейших международных соревнованиях по паралимпийским видам спорта в сумме 1 200,0 тыс.сомов.</w:t>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5 200,0</w:t>
            </w:r>
          </w:p>
        </w:tc>
      </w:tr>
      <w:tr>
        <w:tc>
          <w:tcPr>
            <w:tcW w:type="dxa" w:w="5090"/>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Ленинский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1 023,6</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приобретение и установку турникета в здании Муниципальной администрации мэрии города Бишкек по Ленинскому административному району в сумме 154,2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154,2</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оплату образовавшейся кредиторской задолженности по приобретению продуктов питания и капитального ремонта спец.сада №164 в сумме 869,4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869,4</w:t>
            </w:r>
          </w:p>
        </w:tc>
      </w:tr>
      <w:tr>
        <w:tc>
          <w:tcPr>
            <w:tcW w:type="dxa" w:w="5090"/>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Октябрьский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17 241,2</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приобретение и установку камер наружного видеонаблюдения в мкр 3,5,7,8,10 в сумме 5000,0 тыс.сомов, на установку турникета в здании Муниципальной администрации мэрии города Бишкек по Октябрьскому административному району в сумме 350,0 тыс.сомов. На оплату расходов за потребление электроэнергии системы видеонаблюдения в мкр 6,11,12 и Асанбай в сумме 1184,0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6 534,0</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услуги по монтажу пожарной сигнализации в сумме 6494,7 тыс.сомов, на работы по обработке деревянных конструкций огнезащитным составом в сумме 1450,1 тыс.сомов. На приобретение учебников, книг и учебных пособий в сумме 2762,4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10 707,2</w:t>
            </w:r>
          </w:p>
        </w:tc>
      </w:tr>
      <w:tr>
        <w:tc>
          <w:tcPr>
            <w:tcW w:type="dxa" w:w="5090"/>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Первомайский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11 991,4</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премирование работников налоговой службы района в сумме 488,6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488,6</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Жилищные коммунальные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установку детской площадки и видеонаблюдения на территории Муниципальной территориальной управлении №12 в сумме 1816,6 тыс.сомов, на строительство универсального спортивного комплекса по адресу Мессароша -Дыйкан и строительство футбольного поля и детской площадки в сумме 4907,3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6 723,9</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проектно-изыскательные работы СШ №75  в сумме 342,6 тыс.сомов, на противопожарные работы по школам и садам района в сумме 3543,8 тыс.сомов, на услуги по монтажу пожарной сигнализации в сумме 392,5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4 278,9</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710</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Социальная защита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приобретение фото альбомов, стеллы и медалей Муниципальной администрации мэрии города Бишкек по Первомайскому административному району в сумме 500,0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500,0</w:t>
            </w:r>
          </w:p>
        </w:tc>
      </w:tr>
      <w:tr>
        <w:tc>
          <w:tcPr>
            <w:tcW w:type="dxa" w:w="5090"/>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Свердловский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3 700,0</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Жилищно коммунальные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завершение строительства футбольного поля в жилом массиве "Бакай-Ата" в сумме 1700,0 тыс.сомов, на установку и строительство воркаута и детских площадок в сумме 2000,0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3 700,0</w:t>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ВСЕГО по городу Бишкек: </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60 748,8</w:t>
            </w:r>
          </w:p>
        </w:tc>
      </w:tr>
    </w:tbl>
    <w:p>
      <w:pPr>
        <w:spacing w:after="120"/>
        <w:ind w:firstLine="14372"/>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0ptoepbvlj3s5cv7xrxy">
      <w:r>
        <w:rPr>
          <w:rFonts w:ascii="Arial" w:cs="Arial" w:eastAsia="Arial" w:hAnsi="Arial"/>
          <w:color w:val="132D3F"/>
          <w:sz w:val="16"/>
          <w:szCs w:val="16"/>
          <w:u w:val="single"/>
        </w:rPr>
        <w:t xml:space="preserve">dalil.kg/document/700063</w:t>
      </w:r>
    </w:hyperlink>
  </w:p>
  <w:p>
    <w:pPr>
      <w:spacing w:after="0" w:before="40"/>
      <w:jc w:val="center"/>
    </w:pPr>
    <w:hyperlink w:history="1" r:id="rIduijyo62l11xbhgxn8zfc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mayctqq2jo6xk8wwxd3a" Type="http://schemas.openxmlformats.org/officeDocument/2006/relationships/hyperlink" Target="https://dalil.kg/document/111338#st_115" TargetMode="External"/><Relationship Id="rIdxz3xaax7anjsheon_txu4" Type="http://schemas.openxmlformats.org/officeDocument/2006/relationships/hyperlink" Target="https://dalil.kg/document/700063#pr1" TargetMode="External"/><Relationship Id="rIdp2w-sppflunkezjqbsxs3" Type="http://schemas.openxmlformats.org/officeDocument/2006/relationships/hyperlink" Target="https://dalil.kg/document/700063#pr1_1" TargetMode="External"/><Relationship Id="rIdkkwhqmp0nalqoqf-e2enp" Type="http://schemas.openxmlformats.org/officeDocument/2006/relationships/hyperlink" Target="https://dalil.kg/document/700063#pr1_2" TargetMode="External"/><Relationship Id="rIdqxu2hodiuu6n9vvqefbbk" Type="http://schemas.openxmlformats.org/officeDocument/2006/relationships/hyperlink" Target="https://dalil.kg/document/700063#pr1_3" TargetMode="External"/><Relationship Id="rIduwxza5ec3zphp8ymcesuq" Type="http://schemas.openxmlformats.org/officeDocument/2006/relationships/hyperlink" Target="https://dalil.kg/document/700063#pr2" TargetMode="External"/><Relationship Id="rIdo5quqrapnr7oj0sz-iamh" Type="http://schemas.openxmlformats.org/officeDocument/2006/relationships/hyperlink" Target="https://dalil.kg/document/700063#pr2_1" TargetMode="External"/><Relationship Id="rIds18ek8ainszqubineijsc" Type="http://schemas.openxmlformats.org/officeDocument/2006/relationships/hyperlink" Target="https://dalil.kg/document/700063#pr3" TargetMode="External"/><Relationship Id="rIdjt4xohovemka65qpugeek" Type="http://schemas.openxmlformats.org/officeDocument/2006/relationships/hyperlink" Target="https://dalil.kg/document/700063#pr7" TargetMode="External"/><Relationship Id="rIdlaow5levksx9f-yp0g9dp" Type="http://schemas.openxmlformats.org/officeDocument/2006/relationships/hyperlink" Target="https://dalil.kg/document/700063#pr8" TargetMode="External"/><Relationship Id="rIdsaygn7f28tut7wi3mkdcy" Type="http://schemas.openxmlformats.org/officeDocument/2006/relationships/hyperlink" Target="https://dalil.kg/document/700063#pr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0ptoepbvlj3s5cv7xrxy" Type="http://schemas.openxmlformats.org/officeDocument/2006/relationships/hyperlink" Target="https://dalil.kg/document/700063" TargetMode="External"/><Relationship Id="rIduijyo62l11xbhgxn8zfc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2026-10-01T20:24:23.475Z</dcterms:created>
  <dcterms:modified xsi:type="dcterms:W3CDTF">2026-10-01T20:24:23.475Z</dcterms:modified>
</cp:coreProperties>
</file>

<file path=docProps/custom.xml><?xml version="1.0" encoding="utf-8"?>
<Properties xmlns="http://schemas.openxmlformats.org/officeDocument/2006/custom-properties" xmlns:vt="http://schemas.openxmlformats.org/officeDocument/2006/docPropsVTypes"/>
</file>