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ysklnfd7iwuvyhwpen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743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№97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83rp_sg7fvi-uhjcg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2018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1, 18, 50 и 58 Лесного </w:t>
      </w:r>
      <w:hyperlink w:history="1" r:id="rId1riak0uztyqomh-ybco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a-lnvblygk7iihzm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wc9uiycdx2djru9g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таксы</w:t>
        </w:r>
      </w:hyperlink>
      <w:r>
        <w:rPr>
          <w:rFonts w:ascii="Arial" w:cs="Arial" w:eastAsia="Arial" w:hAnsi="Arial"/>
          <w:sz w:val="24"/>
          <w:szCs w:val="24"/>
        </w:rPr>
        <w:t xml:space="preserve"> на древесину лесных пород, отпускаемую на корню;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by3ba7bddcsovjc8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для оценки покрытой лесом площади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охране окружающей среды и лесному хозяйству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3vvyntlczqamcwwfxwn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1995 года № 269 "Об утверждении нормативов и порядка взимания платежей за пользование природными ресурсами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4q7k31v3_v2_lp7-qjm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10 февраля 2009 года N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ТАКСЫ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древесину лесных пород, отпускаемую на корню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uhg7m4qj_5c9j3qkau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ценах 2008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36"/>
        <w:gridCol w:w="1219"/>
        <w:gridCol w:w="1950"/>
        <w:gridCol w:w="918"/>
        <w:gridCol w:w="918"/>
        <w:gridCol w:w="918"/>
        <w:gridCol w:w="918"/>
      </w:tblGrid>
      <w:tr>
        <w:tc>
          <w:tcPr>
            <w:tcW w:type="dxa" w:w="3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Древесные породы</w:t>
            </w:r>
          </w:p>
        </w:tc>
        <w:tc>
          <w:tcPr>
            <w:tcW w:type="dxa" w:w="12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 таксы</w:t>
            </w:r>
          </w:p>
        </w:tc>
        <w:tc>
          <w:tcPr>
            <w:tcW w:type="dxa" w:w="19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вывоза, км</w:t>
            </w:r>
          </w:p>
        </w:tc>
        <w:tc>
          <w:tcPr>
            <w:tcW w:type="dxa" w:w="3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Таксы за 1 плотный куб.м древесины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Деловой</w:t>
            </w:r>
          </w:p>
        </w:tc>
        <w:tc>
          <w:tcPr>
            <w:tcW w:type="dxa" w:w="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Дровяной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крупной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средней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Хвойные: ель, пихта, сосна, лиственница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794,77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679,83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494,51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564,89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363,53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455,30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389,37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290,47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290,47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114,94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15,15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Можжевельник (арча)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2698,84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1712,50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1920,11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1649,24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1234,93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1546,78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1324,03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987,23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1141,37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987,23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739,53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389,37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324,32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240,57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68,61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 и другие ореховые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3637,95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3132,76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2374,52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2617,76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2238,19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1693,79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2107,22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1803,38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1347,19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1529,85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1342,74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1013,96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510,54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447,28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54,35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твердолиственные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2132,16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1831,90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1382,83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1534,30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1308,88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986,34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1234,93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1054,94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784,97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897,24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784,97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590,73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299,38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261,95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197,80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25,84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Мягколиственные: береза, тополь, ива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0,0-10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206,71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10,1-25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25,1-40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40,1-60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87,32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53,46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60,1-более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30,29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Разряд такс определяется в соответствии с расстоянием между лесосекой и нижним складом.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отпуске древесины, по крупности и выходу пиломатериала к таксам применяются следующие коэффициенты: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крупной - коэффициент 2,0 при выходе пиломатериала 80-85%;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средней - коэффициент 1,5 при выходе пиломатериала 65-70%;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мелкой - коэффициент 1,2 при выходе пиломатериала 45-55%.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не применяется в отношении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Таксы для особо ценных древесных пород увеличиваются в три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отпуске древесины, поврежденной пожарами, насекомыми, грибными болезнями, бурелома, ветровала и сухостойного леса таксы снижаются в случае снижения выхода деловой древесины: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30 процентов - до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31 до 50 процентов - до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75 процентов - до 75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75 процентов - до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не применяется в отношении особо ценных древесных пород.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9qq393uzqwp4e2yej-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10 февраля 2009 года N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для оценки покрытой лесом площади Кыргызской Республики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Хвойные: Ель Тянь-Шаньская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82397,9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61749,9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41102,7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20455,6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81893,6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40599,3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19952,2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81391,1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60742,1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19448,7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80886,8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60238,7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39592,5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18945,3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80383,3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59735,3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39088,2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79879,9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59231,9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38584,8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17937,6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79375,6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58727,6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38081,3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17523,3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78872,2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58224,2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37577,9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16930,8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78368,8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57720,8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37074,5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16426,5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57217,3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36570,2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15923,1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77362,0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56713,9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36066,8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15419,6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76858,6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56209,6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35563,4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14916,2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76355,1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55706,2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75850,8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55202,8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34556,5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13908,5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75347,4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54699,4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34052,2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13405,1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74844,0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12901,7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74340,6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53691,7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12398,3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73837,2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53188,2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32546,4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11894,9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73332,9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52684,8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11390,5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72829,4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52181,4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31534,3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10887,1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72326,0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51678,0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31030,9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10383,7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71821,7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51173,7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9880,3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50670,3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30024,0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9376,9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50167,8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29520,6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8872,6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70311,5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49664,3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8369,2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69807,2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49160,0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28512,9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69303,8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48656,6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7362,3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68800,3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6858,9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68296,9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47650,7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6354,6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67792,6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47146,4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26498,3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5851,2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67289,2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46642,1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5347,8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66785,8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46138,7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25491,5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4844,4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66282,4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45635,2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65779,0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45131,8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4193,0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65274,7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64771,2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63764,4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2326,4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62756,7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22476,4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1823,0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62370,0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42613,9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21966,7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41606,1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Хвойные: Можжевельник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20604,4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15570,2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10536,1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5501,9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15066,8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10032,7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4998,5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19597,5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14563,4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9529,2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4495,1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19094,1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3991,7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18590,7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13556,6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3488,3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18087,3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13053,2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8019,0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2984,9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17583,9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12549,7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7515,6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2481,4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17080,5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12046,3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7012,2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16577,1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11542,9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6597,9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1474,6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16073,6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11039,5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6005,3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Лиственные: Орех грецкий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189324,1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139762,3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92182,9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44603,5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187341,7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137779,8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42621,0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185354,7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135797,3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88217,9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40638,5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183376,7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133814,8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86235,4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38656,0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181394,2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131832,4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84253,0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36673,6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179411,8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129849,9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83161,5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34691,1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177429,3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127867,4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80288,0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32708,6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175446,8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125884,9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78305,5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30726,1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173464,3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123902,5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76323,1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28743,7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171481,9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121920,0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74340,6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26761,2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169499,4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119937,5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72358,1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24778,7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167516,9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117955,0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70375,6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22796,2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165534,4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115972,6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68393,2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20813,8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163552,0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66410,7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18831,3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161569,5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112007,6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64428,2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16848,8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159587,0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110025,1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62445,7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14866,3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157604,5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108042,7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60463,3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12883,9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155622,1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106060,2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10901,4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153639,6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104077,7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56498,3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8918,9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151657,1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102095,2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54515,8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6936,4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149674,6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100112,8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4954,0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147692,2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98130,3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50550,9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141740,3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96147,8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136799,7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94165,3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46585,9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Лиственные: Фисташка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17631,1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3893,7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23354,9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16486,2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2749,6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18776,0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Лиственные: яблоня, груша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45403,6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33956,0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9915,9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44258,6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32811,1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31666,1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7626,1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41968,8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30521,2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19073,6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6481,1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40823,8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17928,7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5336,2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39679,8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4191,3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38534,9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14494,8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3047,2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37389,9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25942,4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12445,5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35100,1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23652,5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Лиственные: алыча, абрикос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34820,3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16504,0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7346,3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24517,6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32530,4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23372,7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22227,8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3911,5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30241,4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21085,5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11925,1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29096,5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10780,2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9635,3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17648,9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Твердолиственные: дуб, ясень, клен, вяз, акация белая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52979,8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16347,2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51835,7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33519,4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15203,1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50690,8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32374,5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14058,2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67862,1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49545,8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12913,3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66717,2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48400,9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11768,3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65572,3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47256,0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10623,4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64427,3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46111,0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27799,2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9479,3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63283,3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26651,6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8334,4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62138,3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43822,1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7189,5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60993,4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42678,0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24360,8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59848,5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41532,2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4899,6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40387,2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3754,7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57559,5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56414,6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38098,3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55269,6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54124,7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35808,4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Мягколиственные: береза, тополь, ива древовидная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24243,2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18082,8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24099,8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17940,3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5907,3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23956,3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5763,9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23812,9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5620,4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23670,3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17509,9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5477,9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23526,9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17367,4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11350,4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5334,4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11207,9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5191,0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17080,5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11064,4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5047,5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23096,5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16794,5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4761,5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22810,5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10491,5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4474,6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22523,6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4332,0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4188,6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22237,6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4045,1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22094,1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15934,6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9918,6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21950,7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15782,3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9775,2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3758,2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21808,1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15647,7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3615,7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15505,2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21521,2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15361,7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9345,7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3328,8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21377,8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3185,3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21234,3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15074,8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3042,8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21091,8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8915,3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2899,3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8807,5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2755,9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20661,4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2469,9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20518,8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8342,4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2326,4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20375,4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14215,9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20231,9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7913,0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1896,0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19802,5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13643,0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19659,0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19515,6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19372,1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13212,6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7196,6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19086,1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13070,1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18942,7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12926,6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18799,2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18656,6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18513,2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6480,2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18226,3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6194,2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Кустарники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5"/>
        <w:gridCol w:w="999"/>
        <w:gridCol w:w="1545"/>
        <w:gridCol w:w="999"/>
        <w:gridCol w:w="1545"/>
        <w:gridCol w:w="999"/>
        <w:gridCol w:w="1545"/>
        <w:gridCol w:w="999"/>
      </w:tblGrid>
      <w:tr>
        <w:tc>
          <w:tcPr>
            <w:tcW w:type="dxa" w:w="1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342,1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310,1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278,9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246,8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271,8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240,6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329,7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297,6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322,5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291,4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</w:t>
            </w:r>
          </w:p>
        </w:tc>
      </w:tr>
      <w:tr>
        <w:tc>
          <w:tcPr>
            <w:tcW w:type="dxa" w:w="1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316,3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древесные породы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6"/>
        <w:gridCol w:w="1015"/>
        <w:gridCol w:w="1528"/>
        <w:gridCol w:w="1017"/>
        <w:gridCol w:w="1528"/>
        <w:gridCol w:w="1017"/>
        <w:gridCol w:w="1528"/>
        <w:gridCol w:w="1017"/>
      </w:tblGrid>
      <w:tr>
        <w:tc>
          <w:tcPr>
            <w:tcW w:type="dxa" w:w="1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древесины, куб.м на 1 га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сом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80453,7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59848,5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39243,2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18637,0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79309,7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58701,8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38098,3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17492,1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78163,9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57559,5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16347,2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56414,6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35808,4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15203,1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75874,9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55269,6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34663,5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14058,2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74730,0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54124,7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33519,4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12913,3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73585,0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52979,8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32374,5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11768,3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72119,3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51835,7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10623,4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50690,8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30084,6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9479,3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49545,8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28946,8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8334,4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48400,9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27799,2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7189,5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67863,0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47256,0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26651,6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6044,5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66717,2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46111,0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25505,8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4899,6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65572,3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44967,0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24360,8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3754,7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64427,3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43822,1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23211,4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2610,6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63283,3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42677,1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22071,0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1465,7</w:t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62138,3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41532,2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20926,9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60993,4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40387,2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19782,0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sklnfd7iwuvyhwpenmp" Type="http://schemas.openxmlformats.org/officeDocument/2006/relationships/hyperlink" Target="http://kodeks.duckdns.org/document/230019322" TargetMode="External"/><Relationship Id="rIda83rp_sg7fvi-uhjcgzqu" Type="http://schemas.openxmlformats.org/officeDocument/2006/relationships/hyperlink" Target="http://kodeks.duckdns.org/document/12839" TargetMode="External"/><Relationship Id="rId1riak0uztyqomh-ybcon2" Type="http://schemas.openxmlformats.org/officeDocument/2006/relationships/hyperlink" Target="http://kodeks.duckdns.org/document/10" TargetMode="External"/><Relationship Id="rIdfwa-lnvblygk7iihzmpew" Type="http://schemas.openxmlformats.org/officeDocument/2006/relationships/hyperlink" Target="http://kodeks.duckdns.org/document/80004" TargetMode="External"/><Relationship Id="rIdauwc9uiycdx2djru9gnna" Type="http://schemas.openxmlformats.org/officeDocument/2006/relationships/hyperlink" Target="http://kodeks.duckdns.org/document/70050#p1" TargetMode="External"/><Relationship Id="rIdzsby3ba7bddcsovjc8nrq" Type="http://schemas.openxmlformats.org/officeDocument/2006/relationships/hyperlink" Target="http://kodeks.duckdns.org/document/70050#p2" TargetMode="External"/><Relationship Id="rId3vvyntlczqamcwwfxwnze" Type="http://schemas.openxmlformats.org/officeDocument/2006/relationships/hyperlink" Target="http://kodeks.duckdns.org/document/36355" TargetMode="External"/><Relationship Id="rId4q7k31v3_v2_lp7-qjm3r" Type="http://schemas.openxmlformats.org/officeDocument/2006/relationships/hyperlink" Target="http://kodeks.duckdns.org/document/70050" TargetMode="External"/><Relationship Id="rId2uhg7m4qj_5c9j3qkauik" Type="http://schemas.openxmlformats.org/officeDocument/2006/relationships/hyperlink" Target="http://kodeks.duckdns.org/document/12839" TargetMode="External"/><Relationship Id="rId9qq393uzqwp4e2yej-jn_" Type="http://schemas.openxmlformats.org/officeDocument/2006/relationships/hyperlink" Target="http://kodeks.duckdns.org/document/7005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2026-09-23T05:38:05.609Z</dcterms:created>
  <dcterms:modified xsi:type="dcterms:W3CDTF">2026-09-23T05:38:05.609Z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