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4rj1ojth86z2aiko7iz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февраля 2009 года №101</w:t>
      </w:r>
    </w:p>
    <w:p>
      <w:pPr>
        <w:spacing w:after="120"/>
        <w:jc w:val="both"/>
      </w:pPr>
      <w:r>
        <w:rPr>
          <w:rFonts w:ascii="Arial" w:cs="Arial" w:eastAsia="Arial" w:hAnsi="Arial"/>
          <w:sz w:val="24"/>
          <w:szCs w:val="24"/>
        </w:rPr>
        <w:t xml:space="preserve">О проекте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sa9dsb8gqblf6wdbmpx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4jtaxcb1cfi9pcwz3qfme">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 и просить Жогорку Кенеш Кыргызской Республики в соответствии со статьей 65 </w:t>
      </w:r>
      <w:hyperlink w:history="1" r:id="rIdpygg_5mme15ntqinhij_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рассмотреть законопроект во внеочередном порядке, как неотложный.</w:t>
      </w:r>
    </w:p>
    <w:p>
      <w:pPr>
        <w:spacing w:after="120"/>
        <w:jc w:val="both"/>
      </w:pPr>
      <w:r>
        <w:rPr>
          <w:rFonts w:ascii="Arial" w:cs="Arial" w:eastAsia="Arial" w:hAnsi="Arial"/>
          <w:sz w:val="24"/>
          <w:szCs w:val="24"/>
        </w:rPr>
        <w:t xml:space="preserve">3. Назначить статс-секретаря Министерства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hyperlink w:history="1" r:id="rIdejl5rmvkh34uu3xquajay">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ЗАКОН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принципы нормотворческой деятельности, устанавливает понятия и виды нормативных правовых актов, их соотношение между собой, порядок их подготовки, принятия, опубликования, а также правила их действия, толкования и разрешения юридических коллизий.</w:t>
      </w:r>
    </w:p>
    <w:p>
      <w:pPr>
        <w:spacing w:after="120"/>
        <w:jc w:val="both"/>
      </w:pPr>
      <w:r>
        <w:rPr>
          <w:rFonts w:ascii="Arial" w:cs="Arial" w:eastAsia="Arial" w:hAnsi="Arial"/>
          <w:sz w:val="24"/>
          <w:szCs w:val="24"/>
        </w:rPr>
        <w:t xml:space="preserve">2. Нормы законодательства, содержащиеся в других законах и иных нормативных правовых актов и касающиеся сферы деятельности настоящего Закона, должны соответствовать настоящему Закону. В случае возникновения коллизий между настоящим Законом и другими законами применяются нормы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нормотворческой деятельности применяются следующие основные термины и их определения:</w:t>
      </w:r>
    </w:p>
    <w:p>
      <w:pPr>
        <w:spacing w:after="120"/>
        <w:jc w:val="both"/>
      </w:pPr>
      <w:r>
        <w:rPr>
          <w:rFonts w:ascii="Arial" w:cs="Arial" w:eastAsia="Arial" w:hAnsi="Arial"/>
          <w:sz w:val="24"/>
          <w:szCs w:val="24"/>
        </w:rPr>
        <w:t xml:space="preserve">законодательство - совокупность законов и других нормативных правовых актов, регулирующих общественные отношения;</w:t>
      </w:r>
    </w:p>
    <w:p>
      <w:pPr>
        <w:spacing w:after="120"/>
        <w:jc w:val="both"/>
      </w:pPr>
      <w:r>
        <w:rPr>
          <w:rFonts w:ascii="Arial" w:cs="Arial" w:eastAsia="Arial" w:hAnsi="Arial"/>
          <w:sz w:val="24"/>
          <w:szCs w:val="24"/>
        </w:rPr>
        <w:t xml:space="preserve">коллизия нормативных правовых актов - противоречие (несоответствие) норм действующих нормативных правовых актов, регулирующих одни и те же общественные отношения;</w:t>
      </w:r>
    </w:p>
    <w:p>
      <w:pPr>
        <w:spacing w:after="120"/>
        <w:jc w:val="both"/>
      </w:pPr>
      <w:r>
        <w:rPr>
          <w:rFonts w:ascii="Arial" w:cs="Arial" w:eastAsia="Arial" w:hAnsi="Arial"/>
          <w:sz w:val="24"/>
          <w:szCs w:val="24"/>
        </w:rPr>
        <w:t xml:space="preserve">нормотворческая деятельность - научная и организационная деятельность по подготовке, экспертизе, изменению, дополнению, принятию (изданию), толкованию, приостановлению действия, признанию утратившими силу либо отмене нормативных правовых актов;</w:t>
      </w:r>
    </w:p>
    <w:p>
      <w:pPr>
        <w:spacing w:after="120"/>
        <w:jc w:val="both"/>
      </w:pPr>
      <w:r>
        <w:rPr>
          <w:rFonts w:ascii="Arial" w:cs="Arial" w:eastAsia="Arial" w:hAnsi="Arial"/>
          <w:sz w:val="24"/>
          <w:szCs w:val="24"/>
        </w:rPr>
        <w:t xml:space="preserve">нормотворческий орган (должностное лицо) - государственный орган (должностное лицо), уполномоченный (уполномоченное) принимать (издавать) нормативные правовые акты;</w:t>
      </w:r>
    </w:p>
    <w:p>
      <w:pPr>
        <w:spacing w:after="120"/>
        <w:jc w:val="both"/>
      </w:pPr>
      <w:r>
        <w:rPr>
          <w:rFonts w:ascii="Arial" w:cs="Arial" w:eastAsia="Arial" w:hAnsi="Arial"/>
          <w:sz w:val="24"/>
          <w:szCs w:val="24"/>
        </w:rPr>
        <w:t xml:space="preserve">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или путем референдума с соблюдением установленной действующим законодательством процедуры, содержащий общеобязательные правила поведения, рассчитанные на неопределенный круг лиц и неоднократное применение;</w:t>
      </w:r>
    </w:p>
    <w:p>
      <w:pPr>
        <w:spacing w:after="120"/>
        <w:jc w:val="both"/>
      </w:pPr>
      <w:r>
        <w:rPr>
          <w:rFonts w:ascii="Arial" w:cs="Arial" w:eastAsia="Arial" w:hAnsi="Arial"/>
          <w:sz w:val="24"/>
          <w:szCs w:val="24"/>
        </w:rPr>
        <w:t xml:space="preserve">нормотворческая техника - система правил подготовки проектов нормативных правовых актов;</w:t>
      </w:r>
    </w:p>
    <w:p>
      <w:pPr>
        <w:spacing w:after="120"/>
        <w:jc w:val="both"/>
      </w:pPr>
      <w:r>
        <w:rPr>
          <w:rFonts w:ascii="Arial" w:cs="Arial" w:eastAsia="Arial" w:hAnsi="Arial"/>
          <w:sz w:val="24"/>
          <w:szCs w:val="24"/>
        </w:rPr>
        <w:t xml:space="preserve">пробелы в законодательстве - отсутствие правовых норм, необходимость которых обусловлена сущностью и содержанием действующей правовой системы государства, принципами и нормами международного права;</w:t>
      </w:r>
    </w:p>
    <w:p>
      <w:pPr>
        <w:spacing w:after="120"/>
        <w:jc w:val="both"/>
      </w:pPr>
      <w:r>
        <w:rPr>
          <w:rFonts w:ascii="Arial" w:cs="Arial" w:eastAsia="Arial" w:hAnsi="Arial"/>
          <w:sz w:val="24"/>
          <w:szCs w:val="24"/>
        </w:rPr>
        <w:t xml:space="preserve">норма права - общеобязательные правила в виде государственно-властного предписания и регулирующие общественные отношения;</w:t>
      </w:r>
    </w:p>
    <w:p>
      <w:pPr>
        <w:spacing w:after="120"/>
        <w:jc w:val="both"/>
      </w:pPr>
      <w:r>
        <w:rPr>
          <w:rFonts w:ascii="Arial" w:cs="Arial" w:eastAsia="Arial" w:hAnsi="Arial"/>
          <w:sz w:val="24"/>
          <w:szCs w:val="24"/>
        </w:rPr>
        <w:t xml:space="preserve">свод законодательства - систематизированное собрание, объединяющее нормативные правовые акты;</w:t>
      </w:r>
    </w:p>
    <w:p>
      <w:pPr>
        <w:spacing w:after="120"/>
        <w:jc w:val="both"/>
      </w:pPr>
      <w:r>
        <w:rPr>
          <w:rFonts w:ascii="Arial" w:cs="Arial" w:eastAsia="Arial" w:hAnsi="Arial"/>
          <w:sz w:val="24"/>
          <w:szCs w:val="24"/>
        </w:rPr>
        <w:t xml:space="preserve">систематизация нормативных правовых актов - деятельность по упорядочению нормативных правовых актов и приведению их в единую внутренне согласованную систему (учет, консолидация, кодификация);</w:t>
      </w:r>
    </w:p>
    <w:p>
      <w:pPr>
        <w:spacing w:after="120"/>
        <w:jc w:val="both"/>
      </w:pPr>
      <w:r>
        <w:rPr>
          <w:rFonts w:ascii="Arial" w:cs="Arial" w:eastAsia="Arial" w:hAnsi="Arial"/>
          <w:sz w:val="24"/>
          <w:szCs w:val="24"/>
        </w:rPr>
        <w:t xml:space="preserve">юридическая сила нормативного правового акта - характеристика нормативного правового акта, определяющая обязательность его применения к соответствующим общественным отношениям, а также его соподчиненность по отношению к иным нормативным правовым актам.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нормотворческой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Нормотворческая деятельность осуществляется на следующих принципах:</w:t>
      </w:r>
    </w:p>
    <w:p>
      <w:pPr>
        <w:spacing w:after="120"/>
        <w:jc w:val="both"/>
      </w:pPr>
      <w:r>
        <w:rPr>
          <w:rFonts w:ascii="Arial" w:cs="Arial" w:eastAsia="Arial" w:hAnsi="Arial"/>
          <w:sz w:val="24"/>
          <w:szCs w:val="24"/>
        </w:rPr>
        <w:t xml:space="preserve">соблюдение прав, свобод и законных интересов граждан и юридических лиц;</w:t>
      </w:r>
    </w:p>
    <w:p>
      <w:pPr>
        <w:spacing w:after="120"/>
        <w:jc w:val="both"/>
      </w:pPr>
      <w:r>
        <w:rPr>
          <w:rFonts w:ascii="Arial" w:cs="Arial" w:eastAsia="Arial" w:hAnsi="Arial"/>
          <w:sz w:val="24"/>
          <w:szCs w:val="24"/>
        </w:rPr>
        <w:t xml:space="preserve">законности;</w:t>
      </w:r>
    </w:p>
    <w:p>
      <w:pPr>
        <w:spacing w:after="120"/>
        <w:jc w:val="both"/>
      </w:pPr>
      <w:r>
        <w:rPr>
          <w:rFonts w:ascii="Arial" w:cs="Arial" w:eastAsia="Arial" w:hAnsi="Arial"/>
          <w:sz w:val="24"/>
          <w:szCs w:val="24"/>
        </w:rPr>
        <w:t xml:space="preserve">обоснованности;</w:t>
      </w:r>
    </w:p>
    <w:p>
      <w:pPr>
        <w:spacing w:after="120"/>
        <w:jc w:val="both"/>
      </w:pPr>
      <w:r>
        <w:rPr>
          <w:rFonts w:ascii="Arial" w:cs="Arial" w:eastAsia="Arial" w:hAnsi="Arial"/>
          <w:sz w:val="24"/>
          <w:szCs w:val="24"/>
        </w:rPr>
        <w:t xml:space="preserve">целесообразности;</w:t>
      </w:r>
    </w:p>
    <w:p>
      <w:pPr>
        <w:spacing w:after="120"/>
        <w:jc w:val="both"/>
      </w:pPr>
      <w:r>
        <w:rPr>
          <w:rFonts w:ascii="Arial" w:cs="Arial" w:eastAsia="Arial" w:hAnsi="Arial"/>
          <w:sz w:val="24"/>
          <w:szCs w:val="24"/>
        </w:rPr>
        <w:t xml:space="preserve">справедливости;</w:t>
      </w:r>
    </w:p>
    <w:p>
      <w:pPr>
        <w:spacing w:after="120"/>
        <w:jc w:val="both"/>
      </w:pPr>
      <w:r>
        <w:rPr>
          <w:rFonts w:ascii="Arial" w:cs="Arial" w:eastAsia="Arial" w:hAnsi="Arial"/>
          <w:sz w:val="24"/>
          <w:szCs w:val="24"/>
        </w:rPr>
        <w:t xml:space="preserve">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подразделяются на следующие виды:</w:t>
      </w:r>
    </w:p>
    <w:p>
      <w:pPr>
        <w:spacing w:after="120"/>
        <w:jc w:val="both"/>
      </w:pPr>
      <w:r>
        <w:rPr>
          <w:rFonts w:ascii="Arial" w:cs="Arial" w:eastAsia="Arial" w:hAnsi="Arial"/>
          <w:sz w:val="24"/>
          <w:szCs w:val="24"/>
        </w:rPr>
        <w:t xml:space="preserve">Конституция - нормативный правовой акт, имеющий высшую юридическую силу и закрепляющий основополагающие принципы и нормы правового регулирования важнейших общественных отношений, создающий правовую основу для принятия законов и других нормативных правовых актов;</w:t>
      </w:r>
    </w:p>
    <w:p>
      <w:pPr>
        <w:spacing w:after="120"/>
        <w:jc w:val="both"/>
      </w:pPr>
      <w:r>
        <w:rPr>
          <w:rFonts w:ascii="Arial" w:cs="Arial" w:eastAsia="Arial" w:hAnsi="Arial"/>
          <w:sz w:val="24"/>
          <w:szCs w:val="24"/>
        </w:rPr>
        <w:t xml:space="preserve">конституционный закон - нормативный правовой акт, принимаемый Жогорку Кенешем Кыргызской Республики (далее - Жогорку Кенеш) в установленном Конституцией Кыргызской Республики (далее - Конституция) порядке и по определенным ею вопросам;</w:t>
      </w:r>
    </w:p>
    <w:p>
      <w:pPr>
        <w:spacing w:after="120"/>
        <w:jc w:val="both"/>
      </w:pPr>
      <w:r>
        <w:rPr>
          <w:rFonts w:ascii="Arial" w:cs="Arial" w:eastAsia="Arial" w:hAnsi="Arial"/>
          <w:sz w:val="24"/>
          <w:szCs w:val="24"/>
        </w:rPr>
        <w:t xml:space="preserve">кодекс - единый сводный законодательный акт (закон), обеспечивающий системное регулирование общественных отношений в определенной отрасли права;</w:t>
      </w:r>
    </w:p>
    <w:p>
      <w:pPr>
        <w:spacing w:after="120"/>
        <w:jc w:val="both"/>
      </w:pPr>
      <w:r>
        <w:rPr>
          <w:rFonts w:ascii="Arial" w:cs="Arial" w:eastAsia="Arial" w:hAnsi="Arial"/>
          <w:sz w:val="24"/>
          <w:szCs w:val="24"/>
        </w:rPr>
        <w:t xml:space="preserve">закон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120"/>
        <w:jc w:val="both"/>
      </w:pPr>
      <w:r>
        <w:rPr>
          <w:rFonts w:ascii="Arial" w:cs="Arial" w:eastAsia="Arial" w:hAnsi="Arial"/>
          <w:sz w:val="24"/>
          <w:szCs w:val="24"/>
        </w:rPr>
        <w:t xml:space="preserve">указ Президента Кыргызской Республики - нормативный правовой акт, издаваемый Президентом Кыргызской Республики (далее - Президент)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Жогорку Кенеша Кыргызской Республики - нормативный правовой акт, принимаемый Жогорку Кенешем по вопросам, отнесенным к ведению Жогорку Кенеша Конституцией, законами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Правительства Кыргызской Республики - нормативный правовой акт, принимаемый Правительством Кыргызской Республики (далее Правительство), в пределах и случаях, предусмотренных Конституцией, конституционными законами, законами, указами Президента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Центральной комиссии по выборам и проведению референдумов Кыргызской Республики - нормативный правовой акт, принимаемый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постановления представительных органов местного самоуправления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 имеющие обязательную силу на соответствующей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Нормотворческие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принимать (издавать) нормативные правовые акты наделены следующие нормотворческие органы:</w:t>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 Жогорку Кенеш;</w:t>
      </w:r>
    </w:p>
    <w:p>
      <w:pPr>
        <w:spacing w:after="120"/>
        <w:jc w:val="both"/>
      </w:pPr>
      <w:r>
        <w:rPr>
          <w:rFonts w:ascii="Arial" w:cs="Arial" w:eastAsia="Arial" w:hAnsi="Arial"/>
          <w:sz w:val="24"/>
          <w:szCs w:val="24"/>
        </w:rPr>
        <w:t xml:space="preserve">- Правительство;</w:t>
      </w:r>
    </w:p>
    <w:p>
      <w:pPr>
        <w:spacing w:after="120"/>
        <w:jc w:val="both"/>
      </w:pPr>
      <w:r>
        <w:rPr>
          <w:rFonts w:ascii="Arial" w:cs="Arial" w:eastAsia="Arial" w:hAnsi="Arial"/>
          <w:sz w:val="24"/>
          <w:szCs w:val="24"/>
        </w:rPr>
        <w:t xml:space="preserve">- Национальный банк Кыргызской Республики (далее - Национальный банк);</w:t>
      </w:r>
    </w:p>
    <w:p>
      <w:pPr>
        <w:spacing w:after="120"/>
        <w:jc w:val="both"/>
      </w:pPr>
      <w:r>
        <w:rPr>
          <w:rFonts w:ascii="Arial" w:cs="Arial" w:eastAsia="Arial" w:hAnsi="Arial"/>
          <w:sz w:val="24"/>
          <w:szCs w:val="24"/>
        </w:rPr>
        <w:t xml:space="preserve">- Центральная избирательная комиссия по выборам и проведению референдумов;</w:t>
      </w:r>
    </w:p>
    <w:p>
      <w:pPr>
        <w:spacing w:after="120"/>
        <w:jc w:val="both"/>
      </w:pPr>
      <w:r>
        <w:rPr>
          <w:rFonts w:ascii="Arial" w:cs="Arial" w:eastAsia="Arial" w:hAnsi="Arial"/>
          <w:sz w:val="24"/>
          <w:szCs w:val="24"/>
        </w:rPr>
        <w:t xml:space="preserve">- представительные 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Действие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Иерархия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степени юридической силы нормативные правовые акты располагаются в следующей иерархии:</w:t>
      </w:r>
    </w:p>
    <w:p>
      <w:pPr>
        <w:spacing w:after="120"/>
        <w:jc w:val="both"/>
      </w:pPr>
      <w:r>
        <w:rPr>
          <w:rFonts w:ascii="Arial" w:cs="Arial" w:eastAsia="Arial" w:hAnsi="Arial"/>
          <w:sz w:val="24"/>
          <w:szCs w:val="24"/>
        </w:rPr>
        <w:t xml:space="preserve">- Конституция, законы, вносящие изменения и дополнения в Конституцию;</w:t>
      </w:r>
    </w:p>
    <w:p>
      <w:pPr>
        <w:spacing w:after="120"/>
        <w:jc w:val="both"/>
      </w:pPr>
      <w:r>
        <w:rPr>
          <w:rFonts w:ascii="Arial" w:cs="Arial" w:eastAsia="Arial" w:hAnsi="Arial"/>
          <w:sz w:val="24"/>
          <w:szCs w:val="24"/>
        </w:rPr>
        <w:t xml:space="preserve">- конституционный закон;</w:t>
      </w:r>
    </w:p>
    <w:p>
      <w:pPr>
        <w:spacing w:after="120"/>
        <w:jc w:val="both"/>
      </w:pPr>
      <w:r>
        <w:rPr>
          <w:rFonts w:ascii="Arial" w:cs="Arial" w:eastAsia="Arial" w:hAnsi="Arial"/>
          <w:sz w:val="24"/>
          <w:szCs w:val="24"/>
        </w:rPr>
        <w:t xml:space="preserve">- кодекс;</w:t>
      </w:r>
    </w:p>
    <w:p>
      <w:pPr>
        <w:spacing w:after="120"/>
        <w:jc w:val="both"/>
      </w:pPr>
      <w:r>
        <w:rPr>
          <w:rFonts w:ascii="Arial" w:cs="Arial" w:eastAsia="Arial" w:hAnsi="Arial"/>
          <w:sz w:val="24"/>
          <w:szCs w:val="24"/>
        </w:rPr>
        <w:t xml:space="preserve">- закон;</w:t>
      </w:r>
    </w:p>
    <w:p>
      <w:pPr>
        <w:spacing w:after="120"/>
        <w:jc w:val="both"/>
      </w:pPr>
      <w:r>
        <w:rPr>
          <w:rFonts w:ascii="Arial" w:cs="Arial" w:eastAsia="Arial" w:hAnsi="Arial"/>
          <w:sz w:val="24"/>
          <w:szCs w:val="24"/>
        </w:rPr>
        <w:t xml:space="preserve">- указ Президента;</w:t>
      </w:r>
    </w:p>
    <w:p>
      <w:pPr>
        <w:spacing w:after="120"/>
        <w:jc w:val="both"/>
      </w:pPr>
      <w:r>
        <w:rPr>
          <w:rFonts w:ascii="Arial" w:cs="Arial" w:eastAsia="Arial" w:hAnsi="Arial"/>
          <w:sz w:val="24"/>
          <w:szCs w:val="24"/>
        </w:rPr>
        <w:t xml:space="preserve">- постановление Жогорку Кенеша;</w:t>
      </w:r>
    </w:p>
    <w:p>
      <w:pPr>
        <w:spacing w:after="120"/>
        <w:jc w:val="both"/>
      </w:pPr>
      <w:r>
        <w:rPr>
          <w:rFonts w:ascii="Arial" w:cs="Arial" w:eastAsia="Arial" w:hAnsi="Arial"/>
          <w:sz w:val="24"/>
          <w:szCs w:val="24"/>
        </w:rPr>
        <w:t xml:space="preserve">- постановление Правительства;</w:t>
      </w:r>
    </w:p>
    <w:p>
      <w:pPr>
        <w:spacing w:after="120"/>
        <w:jc w:val="both"/>
      </w:pPr>
      <w:r>
        <w:rPr>
          <w:rFonts w:ascii="Arial" w:cs="Arial" w:eastAsia="Arial" w:hAnsi="Arial"/>
          <w:sz w:val="24"/>
          <w:szCs w:val="24"/>
        </w:rPr>
        <w:t xml:space="preserve">- акты Национального банка, Центральной комиссии по выборам и проведению референдумов;</w:t>
      </w:r>
    </w:p>
    <w:p>
      <w:pPr>
        <w:spacing w:after="120"/>
        <w:jc w:val="both"/>
      </w:pPr>
      <w:r>
        <w:rPr>
          <w:rFonts w:ascii="Arial" w:cs="Arial" w:eastAsia="Arial" w:hAnsi="Arial"/>
          <w:sz w:val="24"/>
          <w:szCs w:val="24"/>
        </w:rPr>
        <w:t xml:space="preserve">- нормативные правовые акты государственных органов, уполномоченных издавать нормативные правовые акты, в соответствии с актами делегирования нормотворческих полномочий;</w:t>
      </w:r>
    </w:p>
    <w:p>
      <w:pPr>
        <w:spacing w:after="120"/>
        <w:jc w:val="both"/>
      </w:pPr>
      <w:r>
        <w:rPr>
          <w:rFonts w:ascii="Arial" w:cs="Arial" w:eastAsia="Arial" w:hAnsi="Arial"/>
          <w:sz w:val="24"/>
          <w:szCs w:val="24"/>
        </w:rPr>
        <w:t xml:space="preserve">- нормативные правовые акты представительных органов местного самоуправления.</w:t>
      </w:r>
    </w:p>
    <w:p>
      <w:pPr>
        <w:spacing w:after="120"/>
        <w:jc w:val="both"/>
      </w:pPr>
      <w:r>
        <w:rPr>
          <w:rFonts w:ascii="Arial" w:cs="Arial" w:eastAsia="Arial" w:hAnsi="Arial"/>
          <w:sz w:val="24"/>
          <w:szCs w:val="24"/>
        </w:rPr>
        <w:t xml:space="preserve">2. Нормативный правовой акт не должен противоречить нормативным правовым актам вышестоящих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Способы обеспечения законности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Способами обеспечения законности нормативных правовых актов являются:</w:t>
      </w:r>
    </w:p>
    <w:p>
      <w:pPr>
        <w:spacing w:after="120"/>
        <w:jc w:val="both"/>
      </w:pPr>
      <w:r>
        <w:rPr>
          <w:rFonts w:ascii="Arial" w:cs="Arial" w:eastAsia="Arial" w:hAnsi="Arial"/>
          <w:sz w:val="24"/>
          <w:szCs w:val="24"/>
        </w:rPr>
        <w:t xml:space="preserve">принятие нормативного правового акта в установленном порядке;</w:t>
      </w:r>
    </w:p>
    <w:p>
      <w:pPr>
        <w:spacing w:after="120"/>
        <w:jc w:val="both"/>
      </w:pPr>
      <w:r>
        <w:rPr>
          <w:rFonts w:ascii="Arial" w:cs="Arial" w:eastAsia="Arial" w:hAnsi="Arial"/>
          <w:sz w:val="24"/>
          <w:szCs w:val="24"/>
        </w:rPr>
        <w:t xml:space="preserve">включение нормативного правового акта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официальная публикация нормативного правового акта для его применения;</w:t>
      </w:r>
    </w:p>
    <w:p>
      <w:pPr>
        <w:spacing w:after="120"/>
        <w:jc w:val="both"/>
      </w:pPr>
      <w:r>
        <w:rPr>
          <w:rFonts w:ascii="Arial" w:cs="Arial" w:eastAsia="Arial" w:hAnsi="Arial"/>
          <w:sz w:val="24"/>
          <w:szCs w:val="24"/>
        </w:rPr>
        <w:t xml:space="preserve">признание акта в установленном порядке неконституционным;</w:t>
      </w:r>
    </w:p>
    <w:p>
      <w:pPr>
        <w:spacing w:after="120"/>
        <w:jc w:val="both"/>
      </w:pPr>
      <w:r>
        <w:rPr>
          <w:rFonts w:ascii="Arial" w:cs="Arial" w:eastAsia="Arial" w:hAnsi="Arial"/>
          <w:sz w:val="24"/>
          <w:szCs w:val="24"/>
        </w:rPr>
        <w:t xml:space="preserve">отмена акта;</w:t>
      </w:r>
    </w:p>
    <w:p>
      <w:pPr>
        <w:spacing w:after="120"/>
        <w:jc w:val="both"/>
      </w:pPr>
      <w:r>
        <w:rPr>
          <w:rFonts w:ascii="Arial" w:cs="Arial" w:eastAsia="Arial" w:hAnsi="Arial"/>
          <w:sz w:val="24"/>
          <w:szCs w:val="24"/>
        </w:rPr>
        <w:t xml:space="preserve">признание акта в установленном порядке недействительным;</w:t>
      </w:r>
    </w:p>
    <w:p>
      <w:pPr>
        <w:spacing w:after="120"/>
        <w:jc w:val="both"/>
      </w:pPr>
      <w:r>
        <w:rPr>
          <w:rFonts w:ascii="Arial" w:cs="Arial" w:eastAsia="Arial" w:hAnsi="Arial"/>
          <w:sz w:val="24"/>
          <w:szCs w:val="24"/>
        </w:rPr>
        <w:t xml:space="preserve">приостановление действия акта;</w:t>
      </w:r>
    </w:p>
    <w:p>
      <w:pPr>
        <w:spacing w:after="120"/>
        <w:jc w:val="both"/>
      </w:pPr>
      <w:r>
        <w:rPr>
          <w:rFonts w:ascii="Arial" w:cs="Arial" w:eastAsia="Arial" w:hAnsi="Arial"/>
          <w:sz w:val="24"/>
          <w:szCs w:val="24"/>
        </w:rPr>
        <w:t xml:space="preserve">признание акта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Делегирование нормотворческих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Нормотворческие органы вправе делегировать свои нормотворческие полномочия.</w:t>
      </w:r>
    </w:p>
    <w:p>
      <w:pPr>
        <w:spacing w:after="120"/>
        <w:jc w:val="both"/>
      </w:pPr>
      <w:r>
        <w:rPr>
          <w:rFonts w:ascii="Arial" w:cs="Arial" w:eastAsia="Arial" w:hAnsi="Arial"/>
          <w:sz w:val="24"/>
          <w:szCs w:val="24"/>
        </w:rPr>
        <w:t xml:space="preserve">Делегирование нормотворческих полномочий в сфере регулирования предпринимательской деятельности не допускается.</w:t>
      </w:r>
    </w:p>
    <w:p>
      <w:pPr>
        <w:spacing w:after="120"/>
        <w:jc w:val="both"/>
      </w:pPr>
      <w:r>
        <w:rPr>
          <w:rFonts w:ascii="Arial" w:cs="Arial" w:eastAsia="Arial" w:hAnsi="Arial"/>
          <w:sz w:val="24"/>
          <w:szCs w:val="24"/>
        </w:rPr>
        <w:t xml:space="preserve">2. В акте о делегировании указывается, какому органу делегируются полномочия, конкретное полномочие и на какой срок, устанавливаются рамки, в пределах которых орган вправе реализовать делегированное ему полномочие. В случае, если после истечении срока делегированных полномочий акт, принятый органом в рамках этих полномочий, сохраняет свое действия, то делегировавший эти полномочия орган вправе его отменить, приостановить его действия, изменить или признать его утратившим силу.</w:t>
      </w:r>
    </w:p>
    <w:p>
      <w:pPr>
        <w:spacing w:after="120"/>
        <w:jc w:val="both"/>
      </w:pPr>
      <w:r>
        <w:rPr>
          <w:rFonts w:ascii="Arial" w:cs="Arial" w:eastAsia="Arial" w:hAnsi="Arial"/>
          <w:sz w:val="24"/>
          <w:szCs w:val="24"/>
        </w:rPr>
        <w:t xml:space="preserve">3. Орган, которому делегировано то или иное полномочие, не вправе его передать другому органу.</w:t>
      </w:r>
    </w:p>
    <w:p>
      <w:pPr>
        <w:spacing w:after="120"/>
        <w:jc w:val="both"/>
      </w:pPr>
      <w:r>
        <w:rPr>
          <w:rFonts w:ascii="Arial" w:cs="Arial" w:eastAsia="Arial" w:hAnsi="Arial"/>
          <w:sz w:val="24"/>
          <w:szCs w:val="24"/>
        </w:rPr>
        <w:t xml:space="preserve">4. Орган, издавая нормативный правовой акт в порядке реализации делегированного полномочия, ссылается на нормативный правовой акт, которым ему делегировано соответствующее полномочие.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Действие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 действуют на всей территории Кыргызской Республики со дня вступления их в силу и подлежат исполнению.</w:t>
      </w:r>
    </w:p>
    <w:p>
      <w:pPr>
        <w:spacing w:after="120"/>
        <w:jc w:val="both"/>
      </w:pPr>
      <w:r>
        <w:rPr>
          <w:rFonts w:ascii="Arial" w:cs="Arial" w:eastAsia="Arial" w:hAnsi="Arial"/>
          <w:sz w:val="24"/>
          <w:szCs w:val="24"/>
        </w:rPr>
        <w:t xml:space="preserve">Нормативные правовые акты представительных органов местного самоуправления действуют на соответствующей территории со дня вступления их в силу и подлежат исполнению.</w:t>
      </w:r>
    </w:p>
    <w:p>
      <w:pPr>
        <w:spacing w:after="120"/>
        <w:jc w:val="both"/>
      </w:pPr>
      <w:r>
        <w:rPr>
          <w:rFonts w:ascii="Arial" w:cs="Arial" w:eastAsia="Arial" w:hAnsi="Arial"/>
          <w:sz w:val="24"/>
          <w:szCs w:val="24"/>
        </w:rPr>
        <w:t xml:space="preserve">2. Нормативный правовой акт действует бессрочно, если в самом акте или акте о введении его в действие не предусмотрено иное.</w:t>
      </w:r>
    </w:p>
    <w:p>
      <w:pPr>
        <w:spacing w:after="120"/>
        <w:jc w:val="both"/>
      </w:pPr>
      <w:r>
        <w:rPr>
          <w:rFonts w:ascii="Arial" w:cs="Arial" w:eastAsia="Arial" w:hAnsi="Arial"/>
          <w:sz w:val="24"/>
          <w:szCs w:val="24"/>
        </w:rPr>
        <w:t xml:space="preserve">3. Срок действия может быть установлен для всего нормативного правового акта или его отдельной части (отдельных частей). До истечения срока действия нормативного правового акта орган, издавший акт, может продлить действие акта на новый срок или придать ему бессрочный характер.</w:t>
      </w:r>
    </w:p>
    <w:p>
      <w:pPr>
        <w:spacing w:after="120"/>
        <w:jc w:val="both"/>
      </w:pPr>
      <w:r>
        <w:rPr>
          <w:rFonts w:ascii="Arial" w:cs="Arial" w:eastAsia="Arial" w:hAnsi="Arial"/>
          <w:sz w:val="24"/>
          <w:szCs w:val="24"/>
        </w:rPr>
        <w:t xml:space="preserve">4. Действие нормативного правового акта или его отдельных норм может быть приостановлено на определенный срок. Приостановление действия нормативного правового акта или его отдельных норм осуществляется отдельным нормативным правовым актом.</w:t>
      </w:r>
    </w:p>
    <w:p>
      <w:pPr>
        <w:spacing w:after="120"/>
        <w:jc w:val="both"/>
      </w:pPr>
      <w:r>
        <w:rPr>
          <w:rFonts w:ascii="Arial" w:cs="Arial" w:eastAsia="Arial" w:hAnsi="Arial"/>
          <w:sz w:val="24"/>
          <w:szCs w:val="24"/>
        </w:rPr>
        <w:t xml:space="preserve">Приостановление действия нормативного правового акта или его отдельных норм, имеющего более высокую юридическую силу, влечет приостановление действий нормативных правовых актов или их отдельных норм, основанных на приостанавливаемом акте, если в акте о приостановлении не предусмотрено иное.</w:t>
      </w:r>
    </w:p>
    <w:p>
      <w:pPr>
        <w:spacing w:after="120"/>
        <w:jc w:val="both"/>
      </w:pPr>
      <w:r>
        <w:rPr>
          <w:rFonts w:ascii="Arial" w:cs="Arial" w:eastAsia="Arial" w:hAnsi="Arial"/>
          <w:sz w:val="24"/>
          <w:szCs w:val="24"/>
        </w:rPr>
        <w:t xml:space="preserve">5. Действие нормативного правового акта не распространяется на отношения, возникшие до его введения в действие. Исключения из настоящего правила представляют случаи, когда обратная сила нормативного правового акта или его части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предусмотренная ранее.</w:t>
      </w:r>
    </w:p>
    <w:p>
      <w:pPr>
        <w:spacing w:after="120"/>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120"/>
        <w:jc w:val="both"/>
      </w:pPr>
      <w:r>
        <w:rPr>
          <w:rFonts w:ascii="Arial" w:cs="Arial" w:eastAsia="Arial" w:hAnsi="Arial"/>
          <w:sz w:val="24"/>
          <w:szCs w:val="24"/>
        </w:rPr>
        <w:t xml:space="preserve">6. В случае отмены, признания утратившим силу, признания неконституционным или недействительным нормативного правового акта или его структурного элемента все нормативные правовые акты или их части, принятые на его основании, прекращают свое действие.</w:t>
      </w:r>
    </w:p>
    <w:p>
      <w:pPr>
        <w:spacing w:after="120"/>
        <w:jc w:val="both"/>
      </w:pPr>
      <w:r>
        <w:rPr>
          <w:rFonts w:ascii="Arial" w:cs="Arial" w:eastAsia="Arial" w:hAnsi="Arial"/>
          <w:sz w:val="24"/>
          <w:szCs w:val="24"/>
        </w:rPr>
        <w:t xml:space="preserve">7. В тех случаях, когда нормативный правовой акт содержит ссылки, на еще не принятый нормативный правовой акт, соответствующая ссылка и все нормы, связанные с ней вступают в силу только с момента вступления в силу нормативно-правового акта, на который делается 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Прекращение действия, отмена нормативного правового акта (структурного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Нормативный правовой акт (структурный элемент) прекращает свое действие в случаях:</w:t>
      </w:r>
    </w:p>
    <w:p>
      <w:pPr>
        <w:spacing w:after="120"/>
        <w:jc w:val="both"/>
      </w:pPr>
      <w:r>
        <w:rPr>
          <w:rFonts w:ascii="Arial" w:cs="Arial" w:eastAsia="Arial" w:hAnsi="Arial"/>
          <w:sz w:val="24"/>
          <w:szCs w:val="24"/>
        </w:rPr>
        <w:t xml:space="preserve">истечения срока, на который был рассчитан временный акт (структурный элемент);</w:t>
      </w:r>
    </w:p>
    <w:p>
      <w:pPr>
        <w:spacing w:after="120"/>
        <w:jc w:val="both"/>
      </w:pPr>
      <w:r>
        <w:rPr>
          <w:rFonts w:ascii="Arial" w:cs="Arial" w:eastAsia="Arial" w:hAnsi="Arial"/>
          <w:sz w:val="24"/>
          <w:szCs w:val="24"/>
        </w:rPr>
        <w:t xml:space="preserve">принятия нового нормативного правового акта, которому противоречат положения ранее принятого акта (его структурного элемента) или который поглощает его (его структурный элемент);</w:t>
      </w:r>
    </w:p>
    <w:p>
      <w:pPr>
        <w:spacing w:after="120"/>
        <w:jc w:val="both"/>
      </w:pPr>
      <w:r>
        <w:rPr>
          <w:rFonts w:ascii="Arial" w:cs="Arial" w:eastAsia="Arial" w:hAnsi="Arial"/>
          <w:sz w:val="24"/>
          <w:szCs w:val="24"/>
        </w:rPr>
        <w:t xml:space="preserve">признания акта (его структурного элемента) неконституционным или недействительным в установленном законом порядке;</w:t>
      </w:r>
    </w:p>
    <w:p>
      <w:pPr>
        <w:spacing w:after="120"/>
        <w:jc w:val="both"/>
      </w:pPr>
      <w:r>
        <w:rPr>
          <w:rFonts w:ascii="Arial" w:cs="Arial" w:eastAsia="Arial" w:hAnsi="Arial"/>
          <w:sz w:val="24"/>
          <w:szCs w:val="24"/>
        </w:rPr>
        <w:t xml:space="preserve">признания акта (части акта, его структурного элемента) утратившим силу или приостановления действия акта (его структурного элемента) органом, принявшим этот акт, либо иным уполномоченным на то органом.</w:t>
      </w:r>
    </w:p>
    <w:p>
      <w:pPr>
        <w:spacing w:after="120"/>
        <w:jc w:val="both"/>
      </w:pPr>
      <w:r>
        <w:rPr>
          <w:rFonts w:ascii="Arial" w:cs="Arial" w:eastAsia="Arial" w:hAnsi="Arial"/>
          <w:sz w:val="24"/>
          <w:szCs w:val="24"/>
        </w:rPr>
        <w:t xml:space="preserve">2.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120"/>
        <w:jc w:val="both"/>
      </w:pPr>
      <w:r>
        <w:rPr>
          <w:rFonts w:ascii="Arial" w:cs="Arial" w:eastAsia="Arial" w:hAnsi="Arial"/>
          <w:sz w:val="24"/>
          <w:szCs w:val="24"/>
        </w:rPr>
        <w:t xml:space="preserve">Признание утратившим силу нормативного правового акта или его структурного элемента не влечет за собой каких-либо юридических последствий для правоотношений, возникших до признания утратившим силу нормативного правового акта или его структурного элемента.</w:t>
      </w:r>
    </w:p>
    <w:p>
      <w:pPr>
        <w:spacing w:after="120"/>
        <w:jc w:val="both"/>
      </w:pPr>
      <w:r>
        <w:rPr>
          <w:rFonts w:ascii="Arial" w:cs="Arial" w:eastAsia="Arial" w:hAnsi="Arial"/>
          <w:sz w:val="24"/>
          <w:szCs w:val="24"/>
        </w:rPr>
        <w:t xml:space="preserve">3. Отмена действия нормативного правового акта в целом или его структурного элемента означает, что нормативный правовой акт или его структурный элемент перестает действовать с даты вступления в силу отменяемого нормативного правового акта.</w:t>
      </w:r>
    </w:p>
    <w:p>
      <w:pPr>
        <w:spacing w:after="120"/>
        <w:jc w:val="both"/>
      </w:pPr>
      <w:r>
        <w:rPr>
          <w:rFonts w:ascii="Arial" w:cs="Arial" w:eastAsia="Arial" w:hAnsi="Arial"/>
          <w:sz w:val="24"/>
          <w:szCs w:val="24"/>
        </w:rPr>
        <w:t xml:space="preserve">При отмене действия нормативного правового акта или его структурного элемента все правоотношения, имевшие место во время действия отменяемого нормативного правового акта или его структурного элемента, считаются недействительными и применяются правоотношения, имевшие место до вступления в силу отменяемого акта.</w:t>
      </w:r>
    </w:p>
    <w:p>
      <w:pPr>
        <w:spacing w:after="120"/>
        <w:jc w:val="both"/>
      </w:pPr>
      <w:r>
        <w:rPr>
          <w:rFonts w:ascii="Arial" w:cs="Arial" w:eastAsia="Arial" w:hAnsi="Arial"/>
          <w:sz w:val="24"/>
          <w:szCs w:val="24"/>
        </w:rPr>
        <w:t xml:space="preserve">4. При отмене действия или признания утратившим силу нормативного правового акта или его структурного элемента, имеющего более высокую юридическую силу, нормативные правовые акты или их структурные элементы, основанные на отменяемом или признаваемом утратившим силу акте, также прекращает свое действие, если иное не предусмотрено в акте об отмене или признании утратившим силу.</w:t>
      </w:r>
    </w:p>
    <w:p>
      <w:pPr>
        <w:spacing w:after="120"/>
        <w:jc w:val="both"/>
      </w:pPr>
      <w:r>
        <w:rPr>
          <w:rFonts w:ascii="Arial" w:cs="Arial" w:eastAsia="Arial" w:hAnsi="Arial"/>
          <w:sz w:val="24"/>
          <w:szCs w:val="24"/>
        </w:rPr>
        <w:t xml:space="preserve">5. Признание акта (его структурного элемента) неконституционным или недействительным влечет за собой прекращение его действия со дня вступления в силу соответствующего решения суда.</w:t>
      </w:r>
    </w:p>
    <w:p>
      <w:pPr>
        <w:spacing w:after="120"/>
        <w:jc w:val="both"/>
      </w:pPr>
      <w:r>
        <w:rPr>
          <w:rFonts w:ascii="Arial" w:cs="Arial" w:eastAsia="Arial" w:hAnsi="Arial"/>
          <w:sz w:val="24"/>
          <w:szCs w:val="24"/>
        </w:rPr>
        <w:t xml:space="preserve">Признание акта (его структурного элемента) неконституционным или недействительным влечет отмену их действия, включая акты, основанные на акте (его структурного элемента), признанного неконституционным или недействительным.</w:t>
      </w:r>
    </w:p>
    <w:p>
      <w:pPr>
        <w:spacing w:after="120"/>
        <w:jc w:val="both"/>
      </w:pPr>
      <w:r>
        <w:rPr>
          <w:rFonts w:ascii="Arial" w:cs="Arial" w:eastAsia="Arial" w:hAnsi="Arial"/>
          <w:sz w:val="24"/>
          <w:szCs w:val="24"/>
        </w:rPr>
        <w:t xml:space="preserve">В случае признания судом нормативного правового акта или его структурного элемента неконституционным или недействительным нормотворческий орган приводит такой акт или его структурный элемент в соответствие с Конституцией и/или законами.</w:t>
      </w:r>
    </w:p>
    <w:p>
      <w:pPr>
        <w:spacing w:after="120"/>
        <w:jc w:val="both"/>
      </w:pPr>
      <w:r>
        <w:rPr>
          <w:rFonts w:ascii="Arial" w:cs="Arial" w:eastAsia="Arial" w:hAnsi="Arial"/>
          <w:sz w:val="24"/>
          <w:szCs w:val="24"/>
        </w:rPr>
        <w:t xml:space="preserve">Решение суда о признании нормативного правового акта или его структурного элемента недействительным или неконституционным подлежат официальному опубликованию и направляется в государственные органы в порядке, определяемым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Нормативные правовые акты, принимаемые в рамках апробации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внедрения новых условий общественных правоотношений для последующего их законодательного урегулирования, может быть проведена их апробация на отдельной территории республики или в отдельной отрасли права. Решение об апробации новых условий общественных правоотношений принимается в форме Указа Президента.</w:t>
      </w:r>
    </w:p>
    <w:p>
      <w:pPr>
        <w:spacing w:after="120"/>
        <w:jc w:val="both"/>
      </w:pPr>
      <w:r>
        <w:rPr>
          <w:rFonts w:ascii="Arial" w:cs="Arial" w:eastAsia="Arial" w:hAnsi="Arial"/>
          <w:sz w:val="24"/>
          <w:szCs w:val="24"/>
        </w:rPr>
        <w:t xml:space="preserve">В рамках реализации указов Президента, принятых в порядке апробации, Правительством издает свои акты.</w:t>
      </w:r>
    </w:p>
    <w:p>
      <w:pPr>
        <w:spacing w:after="120"/>
        <w:jc w:val="both"/>
      </w:pPr>
      <w:r>
        <w:rPr>
          <w:rFonts w:ascii="Arial" w:cs="Arial" w:eastAsia="Arial" w:hAnsi="Arial"/>
          <w:sz w:val="24"/>
          <w:szCs w:val="24"/>
        </w:rPr>
        <w:t xml:space="preserve">Указы Президента, принятые в рамках апробации, не должны противоречить Конституции.</w:t>
      </w:r>
    </w:p>
    <w:p>
      <w:pPr>
        <w:spacing w:after="120"/>
        <w:jc w:val="both"/>
      </w:pPr>
      <w:r>
        <w:rPr>
          <w:rFonts w:ascii="Arial" w:cs="Arial" w:eastAsia="Arial" w:hAnsi="Arial"/>
          <w:sz w:val="24"/>
          <w:szCs w:val="24"/>
        </w:rPr>
        <w:t xml:space="preserve">2. Нормативные правовые акты, принятые в рамках апробации новых условий общественных правоотношений, должны быть ограничены во времени.</w:t>
      </w:r>
    </w:p>
    <w:p>
      <w:pPr>
        <w:spacing w:after="120"/>
        <w:jc w:val="both"/>
      </w:pPr>
      <w:r>
        <w:rPr>
          <w:rFonts w:ascii="Arial" w:cs="Arial" w:eastAsia="Arial" w:hAnsi="Arial"/>
          <w:sz w:val="24"/>
          <w:szCs w:val="24"/>
        </w:rPr>
        <w:t xml:space="preserve">3. Нормативные правовые акты, принятые в рамках апробации новых условий общественных правоотношений, прекращают свое действие после истечения указанного в них срока либо досрочно.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Нормотворческая техника. Требования к оформлению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Общие требования, предъявляемые к форме и структуре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 Текст статьи (пункта) не излагается повторно в других статьях (пунктах).</w:t>
      </w:r>
    </w:p>
    <w:p>
      <w:pPr>
        <w:spacing w:after="120"/>
        <w:jc w:val="both"/>
      </w:pPr>
      <w:r>
        <w:rPr>
          <w:rFonts w:ascii="Arial" w:cs="Arial" w:eastAsia="Arial" w:hAnsi="Arial"/>
          <w:sz w:val="24"/>
          <w:szCs w:val="24"/>
        </w:rPr>
        <w:t xml:space="preserve">2. Нормативные правовые акты должны быть внутренне согласованными, логично построенными и соответствовать нормотворческой технике.</w:t>
      </w:r>
    </w:p>
    <w:p>
      <w:pPr>
        <w:spacing w:after="120"/>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jc w:val="both"/>
      </w:pPr>
      <w:r>
        <w:rPr>
          <w:rFonts w:ascii="Arial" w:cs="Arial" w:eastAsia="Arial" w:hAnsi="Arial"/>
          <w:sz w:val="24"/>
          <w:szCs w:val="24"/>
        </w:rPr>
        <w:t xml:space="preserve">3. Названия нормативного правового акта, 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w:t>
      </w:r>
    </w:p>
    <w:p>
      <w:pPr>
        <w:spacing w:after="120"/>
        <w:jc w:val="both"/>
      </w:pPr>
      <w:r>
        <w:rPr>
          <w:rFonts w:ascii="Arial" w:cs="Arial" w:eastAsia="Arial" w:hAnsi="Arial"/>
          <w:sz w:val="24"/>
          <w:szCs w:val="24"/>
        </w:rPr>
        <w:t xml:space="preserve">4. Изменения и/или дополнения вносятся в основной нормативный правовой акт. Вносить изменения и/или дополнения в основной нормативный правовой акт путем внесения изменений и/или дополнений в изменяющий и/или дополняющий его законодательный акт недопустимо.</w:t>
      </w:r>
    </w:p>
    <w:p>
      <w:pPr>
        <w:spacing w:after="120"/>
        <w:jc w:val="both"/>
      </w:pPr>
      <w:r>
        <w:rPr>
          <w:rFonts w:ascii="Arial" w:cs="Arial" w:eastAsia="Arial" w:hAnsi="Arial"/>
          <w:sz w:val="24"/>
          <w:szCs w:val="24"/>
        </w:rPr>
        <w:t xml:space="preserve">5.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Структурные элементы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Структурными элементами законопроекта являются преамбула,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Преамбула (введение) - самостоятельная, не являющаяся обязательной, часть законопроекта,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Часть нормативного правового акта объединяет в себе разделы, часть обозначается словами и может иметь наименование.</w:t>
      </w:r>
    </w:p>
    <w:p>
      <w:pPr>
        <w:spacing w:after="120"/>
        <w:jc w:val="both"/>
      </w:pPr>
      <w:r>
        <w:rPr>
          <w:rFonts w:ascii="Arial" w:cs="Arial" w:eastAsia="Arial" w:hAnsi="Arial"/>
          <w:sz w:val="24"/>
          <w:szCs w:val="24"/>
        </w:rPr>
        <w:t xml:space="preserve">Раздел - структурная единица нормативного правового акта, которая объединяет в себе близкие по содержанию главы.</w:t>
      </w:r>
    </w:p>
    <w:p>
      <w:pPr>
        <w:spacing w:after="120"/>
        <w:jc w:val="both"/>
      </w:pPr>
      <w:r>
        <w:rPr>
          <w:rFonts w:ascii="Arial" w:cs="Arial" w:eastAsia="Arial" w:hAnsi="Arial"/>
          <w:sz w:val="24"/>
          <w:szCs w:val="24"/>
        </w:rPr>
        <w:t xml:space="preserve">Разделы обозначаются римскими цифрами и должны иметь название, которое пишется прописными буквами и размещается в центре. В зависимости от объема разделы могут подразделяться на подразделы. Подразделы обозначаются арабскими цифрами и имеют название, которое пишется прописными буквами в центре вслед за цифрами. Введение структурного элемента "раздел", если в нормативном правовом акте нет глав, не допускается.</w:t>
      </w:r>
    </w:p>
    <w:p>
      <w:pPr>
        <w:spacing w:after="120"/>
        <w:jc w:val="both"/>
      </w:pPr>
      <w:r>
        <w:rPr>
          <w:rFonts w:ascii="Arial" w:cs="Arial" w:eastAsia="Arial" w:hAnsi="Arial"/>
          <w:sz w:val="24"/>
          <w:szCs w:val="24"/>
        </w:rPr>
        <w:t xml:space="preserve">Близкие по содержанию статьи (пункты), значительные по объему нормативных правовых актов, могут объединяться в главы.</w:t>
      </w:r>
    </w:p>
    <w:p>
      <w:pPr>
        <w:spacing w:after="120"/>
        <w:jc w:val="both"/>
      </w:pPr>
      <w:r>
        <w:rPr>
          <w:rFonts w:ascii="Arial" w:cs="Arial" w:eastAsia="Arial" w:hAnsi="Arial"/>
          <w:sz w:val="24"/>
          <w:szCs w:val="24"/>
        </w:rPr>
        <w:t xml:space="preserve">Главы обозначаются арабскими цифрами и должны иметь название, которое пишется прописными буквами и размещается в центре. Главы нормативных правовых актов большого объема могут быть разделены на параграфы. Параграфы обозначаются арабскими цифрами.</w:t>
      </w:r>
    </w:p>
    <w:p>
      <w:pPr>
        <w:spacing w:after="120"/>
        <w:jc w:val="both"/>
      </w:pPr>
      <w:r>
        <w:rPr>
          <w:rFonts w:ascii="Arial" w:cs="Arial" w:eastAsia="Arial" w:hAnsi="Arial"/>
          <w:sz w:val="24"/>
          <w:szCs w:val="24"/>
        </w:rPr>
        <w:t xml:space="preserve">2. Законы, кодексы состоят из статей, иные нормативные правовые акты - из пунктов.</w:t>
      </w:r>
    </w:p>
    <w:p>
      <w:pPr>
        <w:spacing w:after="120"/>
        <w:jc w:val="both"/>
      </w:pPr>
      <w:r>
        <w:rPr>
          <w:rFonts w:ascii="Arial" w:cs="Arial" w:eastAsia="Arial" w:hAnsi="Arial"/>
          <w:sz w:val="24"/>
          <w:szCs w:val="24"/>
        </w:rPr>
        <w:t xml:space="preserve">Статьи (пункты) - основные структурные единицы нормативного правового акта, содержащие нормативное предписание.</w:t>
      </w:r>
    </w:p>
    <w:p>
      <w:pPr>
        <w:spacing w:after="120"/>
        <w:jc w:val="both"/>
      </w:pPr>
      <w:r>
        <w:rPr>
          <w:rFonts w:ascii="Arial" w:cs="Arial" w:eastAsia="Arial" w:hAnsi="Arial"/>
          <w:sz w:val="24"/>
          <w:szCs w:val="24"/>
        </w:rPr>
        <w:t xml:space="preserve">Статьи должны иметь название, кроме статей законов, вносящих изменения и дополнения в действующие законы. Статьи обозначаются арабскими цифрами. Статья состоит из частей или пунктов, содержащих отдельные нормы права.</w:t>
      </w:r>
    </w:p>
    <w:p>
      <w:pPr>
        <w:spacing w:after="120"/>
        <w:jc w:val="both"/>
      </w:pPr>
      <w:r>
        <w:rPr>
          <w:rFonts w:ascii="Arial" w:cs="Arial" w:eastAsia="Arial" w:hAnsi="Arial"/>
          <w:sz w:val="24"/>
          <w:szCs w:val="24"/>
        </w:rPr>
        <w:t xml:space="preserve">Части статьи не имеют цифрового или буквенного обозначения и могут подразделяться на абзацы.</w:t>
      </w:r>
    </w:p>
    <w:p>
      <w:pPr>
        <w:spacing w:after="120"/>
        <w:jc w:val="both"/>
      </w:pPr>
      <w:r>
        <w:rPr>
          <w:rFonts w:ascii="Arial" w:cs="Arial" w:eastAsia="Arial" w:hAnsi="Arial"/>
          <w:sz w:val="24"/>
          <w:szCs w:val="24"/>
        </w:rPr>
        <w:t xml:space="preserve">Пункты не имеют названия и обозначаются арабскими цифрами с точкой. Пункты могут состоять из подпунктов и/или абзацев, подпункты - из абзацев.</w:t>
      </w:r>
    </w:p>
    <w:p>
      <w:pPr>
        <w:spacing w:after="120"/>
        <w:jc w:val="both"/>
      </w:pPr>
      <w:r>
        <w:rPr>
          <w:rFonts w:ascii="Arial" w:cs="Arial" w:eastAsia="Arial" w:hAnsi="Arial"/>
          <w:sz w:val="24"/>
          <w:szCs w:val="24"/>
        </w:rPr>
        <w:t xml:space="preserve">Подпункты обозначаются арабскими цифрами или буквами алфавита с закрывающей круглой скобкой.</w:t>
      </w:r>
    </w:p>
    <w:p>
      <w:pPr>
        <w:spacing w:after="120"/>
        <w:jc w:val="both"/>
      </w:pPr>
      <w:r>
        <w:rPr>
          <w:rFonts w:ascii="Arial" w:cs="Arial" w:eastAsia="Arial" w:hAnsi="Arial"/>
          <w:sz w:val="24"/>
          <w:szCs w:val="24"/>
        </w:rPr>
        <w:t xml:space="preserve">Абзац - часть текста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законопроекта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цифрового или буквенного обозначения.</w:t>
      </w:r>
    </w:p>
    <w:p>
      <w:pPr>
        <w:spacing w:after="120"/>
        <w:jc w:val="both"/>
      </w:pPr>
      <w:r>
        <w:rPr>
          <w:rFonts w:ascii="Arial" w:cs="Arial" w:eastAsia="Arial" w:hAnsi="Arial"/>
          <w:sz w:val="24"/>
          <w:szCs w:val="24"/>
        </w:rPr>
        <w:t xml:space="preserve">3. Нумерация структурных элементов текста нормативного правового акта должна быть сквозной.</w:t>
      </w:r>
    </w:p>
    <w:p>
      <w:pPr>
        <w:spacing w:after="120"/>
        <w:jc w:val="both"/>
      </w:pPr>
      <w:r>
        <w:rPr>
          <w:rFonts w:ascii="Arial" w:cs="Arial" w:eastAsia="Arial" w:hAnsi="Arial"/>
          <w:sz w:val="24"/>
          <w:szCs w:val="24"/>
        </w:rPr>
        <w:t xml:space="preserve">Нумерация пунктов и подпунктов статьи самостоятельна для каждой статьи, а в нормативных правовых актах, в которых основным структурным элементом является не статья, а пункт, самостоятельна нумерация подпунктов каждого пункта. Самостоятельной, а не сквозной, является также нумерация параграфов в каждой главе и нумерация подразделов в каждом разделе нормативного правового акта.</w:t>
      </w:r>
    </w:p>
    <w:p>
      <w:pPr>
        <w:spacing w:after="120"/>
        <w:jc w:val="both"/>
      </w:pPr>
      <w:r>
        <w:rPr>
          <w:rFonts w:ascii="Arial" w:cs="Arial" w:eastAsia="Arial" w:hAnsi="Arial"/>
          <w:sz w:val="24"/>
          <w:szCs w:val="24"/>
        </w:rPr>
        <w:t xml:space="preserve">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Если дополнения вносятся в конец нормативного правового акта, то необходимо продолжать имеющуюся нумерацию частей, разделов, глав, статей, пунктов.</w:t>
      </w:r>
    </w:p>
    <w:p>
      <w:pPr>
        <w:spacing w:after="120"/>
        <w:jc w:val="both"/>
      </w:pPr>
      <w:r>
        <w:rPr>
          <w:rFonts w:ascii="Arial" w:cs="Arial" w:eastAsia="Arial" w:hAnsi="Arial"/>
          <w:sz w:val="24"/>
          <w:szCs w:val="24"/>
        </w:rPr>
        <w:t xml:space="preserve">Если дополнения вносятся в конец структурной единицы статьи, то необходимо продолжать имеющуюся нумерацию.</w:t>
      </w:r>
    </w:p>
    <w:p>
      <w:pPr>
        <w:spacing w:after="120"/>
        <w:jc w:val="both"/>
      </w:pPr>
      <w:r>
        <w:rPr>
          <w:rFonts w:ascii="Arial" w:cs="Arial" w:eastAsia="Arial" w:hAnsi="Arial"/>
          <w:sz w:val="24"/>
          <w:szCs w:val="24"/>
        </w:rPr>
        <w:t xml:space="preserve">Если нормативный правовой акт дополняется новыми структурными единицами на стыке существующих, то новые структурные единицы обозначаются дополнительно цифрами.</w:t>
      </w:r>
    </w:p>
    <w:p>
      <w:pPr>
        <w:spacing w:after="120"/>
        <w:jc w:val="both"/>
      </w:pPr>
      <w:r>
        <w:rPr>
          <w:rFonts w:ascii="Arial" w:cs="Arial" w:eastAsia="Arial" w:hAnsi="Arial"/>
          <w:sz w:val="24"/>
          <w:szCs w:val="24"/>
        </w:rPr>
        <w:t xml:space="preserve">4. Нормативные правовые акты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"N". При ссылках на приложения в тексте акта знак "N" также не указывается.</w:t>
      </w:r>
    </w:p>
    <w:p>
      <w:pPr>
        <w:spacing w:after="120"/>
        <w:jc w:val="both"/>
      </w:pPr>
      <w:r>
        <w:rPr>
          <w:rFonts w:ascii="Arial" w:cs="Arial" w:eastAsia="Arial" w:hAnsi="Arial"/>
          <w:sz w:val="24"/>
          <w:szCs w:val="24"/>
        </w:rPr>
        <w:t xml:space="preserve">Юридическая сила нормативного правового акта и его приложений одинакова.</w:t>
      </w:r>
    </w:p>
    <w:p>
      <w:pPr>
        <w:spacing w:after="120"/>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проекта нормативного правового акта без указания на регистрационный номер и дату подписания акта.</w:t>
      </w:r>
    </w:p>
    <w:p>
      <w:pPr>
        <w:spacing w:after="12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Особенности структуры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Разделы кодифицированного нормативного правового акта (кодекса) могут объединяться в общую и особенную части.</w:t>
      </w:r>
    </w:p>
    <w:p>
      <w:pPr>
        <w:spacing w:after="120"/>
        <w:jc w:val="both"/>
      </w:pPr>
      <w:r>
        <w:rPr>
          <w:rFonts w:ascii="Arial" w:cs="Arial" w:eastAsia="Arial" w:hAnsi="Arial"/>
          <w:sz w:val="24"/>
          <w:szCs w:val="24"/>
        </w:rPr>
        <w:t xml:space="preserve">2. Общая часть кодифицированного нормативного правового акта (кодекса) должна содержать:</w:t>
      </w:r>
    </w:p>
    <w:p>
      <w:pPr>
        <w:spacing w:after="120"/>
        <w:jc w:val="both"/>
      </w:pPr>
      <w:r>
        <w:rPr>
          <w:rFonts w:ascii="Arial" w:cs="Arial" w:eastAsia="Arial" w:hAnsi="Arial"/>
          <w:sz w:val="24"/>
          <w:szCs w:val="24"/>
        </w:rPr>
        <w:t xml:space="preserve">фундаментальные положения (принципы, определения понятий, основные институты);</w:t>
      </w:r>
    </w:p>
    <w:p>
      <w:pPr>
        <w:spacing w:after="120"/>
        <w:jc w:val="both"/>
      </w:pPr>
      <w:r>
        <w:rPr>
          <w:rFonts w:ascii="Arial" w:cs="Arial" w:eastAsia="Arial" w:hAnsi="Arial"/>
          <w:sz w:val="24"/>
          <w:szCs w:val="24"/>
        </w:rPr>
        <w:t xml:space="preserve">специализированные нормативные положения;</w:t>
      </w:r>
    </w:p>
    <w:p>
      <w:pPr>
        <w:spacing w:after="120"/>
        <w:jc w:val="both"/>
      </w:pPr>
      <w:r>
        <w:rPr>
          <w:rFonts w:ascii="Arial" w:cs="Arial" w:eastAsia="Arial" w:hAnsi="Arial"/>
          <w:sz w:val="24"/>
          <w:szCs w:val="24"/>
        </w:rPr>
        <w:t xml:space="preserve">иные исходные нормативные положения, которые характеризуются высокой степенью обобщенности, стабильности и закладывают правовую основу использования (применения) норм особенной части.</w:t>
      </w:r>
    </w:p>
    <w:p>
      <w:pPr>
        <w:spacing w:after="120"/>
        <w:jc w:val="both"/>
      </w:pPr>
      <w:r>
        <w:rPr>
          <w:rFonts w:ascii="Arial" w:cs="Arial" w:eastAsia="Arial" w:hAnsi="Arial"/>
          <w:sz w:val="24"/>
          <w:szCs w:val="24"/>
        </w:rPr>
        <w:t xml:space="preserve">3. Особенная часть кодифицированного нормативного правового акта может содержать нормы, которые обозначают:</w:t>
      </w:r>
    </w:p>
    <w:p>
      <w:pPr>
        <w:spacing w:after="120"/>
        <w:jc w:val="both"/>
      </w:pPr>
      <w:r>
        <w:rPr>
          <w:rFonts w:ascii="Arial" w:cs="Arial" w:eastAsia="Arial" w:hAnsi="Arial"/>
          <w:sz w:val="24"/>
          <w:szCs w:val="24"/>
        </w:rPr>
        <w:t xml:space="preserve">вид и меру (правила) возможного и должного поведения (юридические права и обязанности);</w:t>
      </w:r>
    </w:p>
    <w:p>
      <w:pPr>
        <w:spacing w:after="120"/>
        <w:jc w:val="both"/>
      </w:pPr>
      <w:r>
        <w:rPr>
          <w:rFonts w:ascii="Arial" w:cs="Arial" w:eastAsia="Arial" w:hAnsi="Arial"/>
          <w:sz w:val="24"/>
          <w:szCs w:val="24"/>
        </w:rPr>
        <w:t xml:space="preserve">вид и меру негативных (отрицательных) последствий возможных нарушений норм права (юридическую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Использование специальных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текстах нормативных правовых актов могут быть использованы специальные обозначения в виде рисунков, аббревиатур, эмблем, географических изображений, символов и других.</w:t>
      </w:r>
    </w:p>
    <w:p>
      <w:pPr>
        <w:spacing w:after="120"/>
        <w:jc w:val="both"/>
      </w:pPr>
      <w:r>
        <w:rPr>
          <w:rFonts w:ascii="Arial" w:cs="Arial" w:eastAsia="Arial" w:hAnsi="Arial"/>
          <w:sz w:val="24"/>
          <w:szCs w:val="24"/>
        </w:rPr>
        <w:t xml:space="preserve">Специальные обозначения, использованные в нормативном правовом акте, понимаются в том значении, в каком они употребляются в соответствующей специальной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Сокращения и обобщенные понятия в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Наименования государственных органов (организаций), употребляемые в нормативных правовых актах, указываются в точном соответствии с полными официальными наименованиями, предусмотренными Конституцией, другими нормативными правовыми актами Кыргызской Республики, а также уставами и положениями, решениями о их создании, наименовании и переименовании и другими актами.</w:t>
      </w:r>
    </w:p>
    <w:p>
      <w:pPr>
        <w:spacing w:after="120"/>
        <w:jc w:val="both"/>
      </w:pPr>
      <w:r>
        <w:rPr>
          <w:rFonts w:ascii="Arial" w:cs="Arial" w:eastAsia="Arial" w:hAnsi="Arial"/>
          <w:sz w:val="24"/>
          <w:szCs w:val="24"/>
        </w:rPr>
        <w:t xml:space="preserve">2. Употребление сокращенных наименований государственных органов (организаций) допускается лишь в тех случаях, когда сокращенные наименования являются официальными. При первом упоминании объекта в проекте приводится его полное наименование, а в скобках указывается сокращенное наименование, которым данный объект обозначается в дальнейшем тексте нормативного правового акта.</w:t>
      </w:r>
    </w:p>
    <w:p>
      <w:pPr>
        <w:spacing w:after="120"/>
        <w:jc w:val="both"/>
      </w:pPr>
      <w:r>
        <w:rPr>
          <w:rFonts w:ascii="Arial" w:cs="Arial" w:eastAsia="Arial" w:hAnsi="Arial"/>
          <w:sz w:val="24"/>
          <w:szCs w:val="24"/>
        </w:rPr>
        <w:t xml:space="preserve">3. Обобщенные понятия (слова, словосочетания), обозначающие государственные органы (организации), используются в нормативных правовых актах только в тех случаях, когда имеется в виду любой из государственных органов (организаций), на которые распространяется соответствующее обобщенное понятие.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ссылок в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120"/>
        <w:jc w:val="both"/>
      </w:pPr>
      <w:r>
        <w:rPr>
          <w:rFonts w:ascii="Arial" w:cs="Arial" w:eastAsia="Arial" w:hAnsi="Arial"/>
          <w:sz w:val="24"/>
          <w:szCs w:val="24"/>
        </w:rPr>
        <w:t xml:space="preserve">2. При применении ссылки на нормативный правовой акт или его структурный элемент в случаях внесения в него изменений и дополнений, его толкования, отмены либо признания утратившим силу указываются:</w:t>
      </w:r>
    </w:p>
    <w:p>
      <w:pPr>
        <w:spacing w:after="120"/>
        <w:jc w:val="both"/>
      </w:pPr>
      <w:r>
        <w:rPr>
          <w:rFonts w:ascii="Arial" w:cs="Arial" w:eastAsia="Arial" w:hAnsi="Arial"/>
          <w:sz w:val="24"/>
          <w:szCs w:val="24"/>
        </w:rPr>
        <w:t xml:space="preserve">точная (до раздела, главы, статьи, пункта, подпункта, абзаца) норма, на которую делается ссылка - при применении ссылки на отдельный структурный элемент нормативного правового акта;</w:t>
      </w:r>
    </w:p>
    <w:p>
      <w:pPr>
        <w:spacing w:after="120"/>
        <w:jc w:val="both"/>
      </w:pPr>
      <w:r>
        <w:rPr>
          <w:rFonts w:ascii="Arial" w:cs="Arial" w:eastAsia="Arial" w:hAnsi="Arial"/>
          <w:sz w:val="24"/>
          <w:szCs w:val="24"/>
        </w:rPr>
        <w:t xml:space="preserve">вид и наименование акта;</w:t>
      </w:r>
    </w:p>
    <w:p>
      <w:pPr>
        <w:spacing w:after="120"/>
        <w:jc w:val="both"/>
      </w:pPr>
      <w:r>
        <w:rPr>
          <w:rFonts w:ascii="Arial" w:cs="Arial" w:eastAsia="Arial" w:hAnsi="Arial"/>
          <w:sz w:val="24"/>
          <w:szCs w:val="24"/>
        </w:rPr>
        <w:t xml:space="preserve">дата принятия акта;</w:t>
      </w:r>
    </w:p>
    <w:p>
      <w:pPr>
        <w:spacing w:after="120"/>
        <w:jc w:val="both"/>
      </w:pPr>
      <w:r>
        <w:rPr>
          <w:rFonts w:ascii="Arial" w:cs="Arial" w:eastAsia="Arial" w:hAnsi="Arial"/>
          <w:sz w:val="24"/>
          <w:szCs w:val="24"/>
        </w:rPr>
        <w:t xml:space="preserve">регистрационный номер акта;</w:t>
      </w:r>
    </w:p>
    <w:p>
      <w:pPr>
        <w:spacing w:after="120"/>
        <w:jc w:val="both"/>
      </w:pPr>
      <w:r>
        <w:rPr>
          <w:rFonts w:ascii="Arial" w:cs="Arial" w:eastAsia="Arial" w:hAnsi="Arial"/>
          <w:sz w:val="24"/>
          <w:szCs w:val="24"/>
        </w:rPr>
        <w:t xml:space="preserve">источник официального опубликования.</w:t>
      </w:r>
    </w:p>
    <w:p>
      <w:pPr>
        <w:spacing w:after="120"/>
        <w:jc w:val="both"/>
      </w:pPr>
      <w:r>
        <w:rPr>
          <w:rFonts w:ascii="Arial" w:cs="Arial" w:eastAsia="Arial" w:hAnsi="Arial"/>
          <w:sz w:val="24"/>
          <w:szCs w:val="24"/>
        </w:rPr>
        <w:t xml:space="preserve">3. При неоднократном применении ссылок, кроме первой ссылки на закон, указывается только его вид и наименование.</w:t>
      </w:r>
    </w:p>
    <w:p>
      <w:pPr>
        <w:spacing w:after="120"/>
        <w:jc w:val="both"/>
      </w:pPr>
      <w:r>
        <w:rPr>
          <w:rFonts w:ascii="Arial" w:cs="Arial" w:eastAsia="Arial" w:hAnsi="Arial"/>
          <w:sz w:val="24"/>
          <w:szCs w:val="24"/>
        </w:rPr>
        <w:t xml:space="preserve">При неоднократном применении ссылок на иной нормативный правовой акт указываются его вид и наименование, дата принятия и регистрационный номер.</w:t>
      </w:r>
    </w:p>
    <w:p>
      <w:pPr>
        <w:spacing w:after="120"/>
        <w:jc w:val="both"/>
      </w:pPr>
      <w:r>
        <w:rPr>
          <w:rFonts w:ascii="Arial" w:cs="Arial" w:eastAsia="Arial" w:hAnsi="Arial"/>
          <w:sz w:val="24"/>
          <w:szCs w:val="24"/>
        </w:rPr>
        <w:t xml:space="preserve">Ссылка на нормативный правовой акт или его структурный элемент в этом же нормативном правовом акте делается только с использованием слова "настоящий".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Порядок внесения изменений, дополнений в нормативный правовой акт, признания его утратившим силу и отмены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и/или дополнения, вносимые в нормативные правовые акты, оформляются в виде новой редакции нормативного правового акта (его структурного элемента), если количество вносимых в действующую редакцию изменений и/или дополнений составляет более половины текста нормативного правового акта (его структурного элемента) либо если внесение отдельных изменений и/или дополнений технически сложно для изложения или восприятия. При изложении текста нормативного правового акта в новой редакции в наименовании нормативного правового акта слова "новая редакция" не используются. При принятии нормативного правового акта в новой редакции взамен действующего акта такой акт одновременно подлежит подаче на утрату.</w:t>
      </w:r>
    </w:p>
    <w:p>
      <w:pPr>
        <w:spacing w:after="120"/>
        <w:jc w:val="both"/>
      </w:pPr>
      <w:r>
        <w:rPr>
          <w:rFonts w:ascii="Arial" w:cs="Arial" w:eastAsia="Arial" w:hAnsi="Arial"/>
          <w:sz w:val="24"/>
          <w:szCs w:val="24"/>
        </w:rPr>
        <w:t xml:space="preserve">В остальных случаях в текст нормативного правового акта вносятся уточнения путем исключения, дополнения или замены отдельных слов, предложений, фраз, цифр.</w:t>
      </w:r>
    </w:p>
    <w:p>
      <w:pPr>
        <w:spacing w:after="120"/>
        <w:jc w:val="both"/>
      </w:pPr>
      <w:r>
        <w:rPr>
          <w:rFonts w:ascii="Arial" w:cs="Arial" w:eastAsia="Arial" w:hAnsi="Arial"/>
          <w:sz w:val="24"/>
          <w:szCs w:val="24"/>
        </w:rPr>
        <w:t xml:space="preserve">2. Внесение изменений и/или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 что и нормативный правовой акт, в который они вносятся.</w:t>
      </w:r>
    </w:p>
    <w:p>
      <w:pPr>
        <w:spacing w:after="120"/>
        <w:jc w:val="both"/>
      </w:pPr>
      <w:r>
        <w:rPr>
          <w:rFonts w:ascii="Arial" w:cs="Arial" w:eastAsia="Arial" w:hAnsi="Arial"/>
          <w:sz w:val="24"/>
          <w:szCs w:val="24"/>
        </w:rPr>
        <w:t xml:space="preserve">Внесение изменений и/или дополнений в нормативные правовые акты, принятые по результатам референдума, осуществляется в порядке, предусмотренном настоящим Законом, если иное не предусмотрено конституционным законом о референдуме.</w:t>
      </w:r>
    </w:p>
    <w:p>
      <w:pPr>
        <w:spacing w:after="120"/>
        <w:jc w:val="both"/>
      </w:pPr>
      <w:r>
        <w:rPr>
          <w:rFonts w:ascii="Arial" w:cs="Arial" w:eastAsia="Arial" w:hAnsi="Arial"/>
          <w:sz w:val="24"/>
          <w:szCs w:val="24"/>
        </w:rPr>
        <w:t xml:space="preserve">3. Изменения и/или дополнения вносятся только в основной нормативный правовой акт.</w:t>
      </w:r>
    </w:p>
    <w:p>
      <w:pPr>
        <w:spacing w:after="120"/>
        <w:jc w:val="both"/>
      </w:pPr>
      <w:r>
        <w:rPr>
          <w:rFonts w:ascii="Arial" w:cs="Arial" w:eastAsia="Arial" w:hAnsi="Arial"/>
          <w:sz w:val="24"/>
          <w:szCs w:val="24"/>
        </w:rPr>
        <w:t xml:space="preserve">Вносить изменения и/или дополнения в нормативный правовой акт путем внесения изменений и/или дополнений в изменяющий и/или дополняющий его нормативный правовой акт не допускается.</w:t>
      </w:r>
    </w:p>
    <w:p>
      <w:pPr>
        <w:spacing w:after="120"/>
        <w:jc w:val="both"/>
      </w:pPr>
      <w:r>
        <w:rPr>
          <w:rFonts w:ascii="Arial" w:cs="Arial" w:eastAsia="Arial" w:hAnsi="Arial"/>
          <w:sz w:val="24"/>
          <w:szCs w:val="24"/>
        </w:rPr>
        <w:t xml:space="preserve">4. В связи с принятием нормативного правового акта подлежат признанию утратившими силу все акты той же или меньшей юридической силы или их части (разделы, главы, статьи, пункты и т.д.), если они противоречат включенным в новый акт нормативным правовым предписаниям либо поглощены им, либо фактически утратили свое значение.</w:t>
      </w:r>
    </w:p>
    <w:p>
      <w:pPr>
        <w:spacing w:after="120"/>
        <w:jc w:val="both"/>
      </w:pPr>
      <w:r>
        <w:rPr>
          <w:rFonts w:ascii="Arial" w:cs="Arial" w:eastAsia="Arial" w:hAnsi="Arial"/>
          <w:sz w:val="24"/>
          <w:szCs w:val="24"/>
        </w:rPr>
        <w:t xml:space="preserve">5. Признанию утратившими силу подлежат: нормативный правовой акт, структурные элементы нормативного правового акта, исключению: слова, цифры и предложения.</w:t>
      </w:r>
    </w:p>
    <w:p>
      <w:pPr>
        <w:spacing w:after="120"/>
        <w:jc w:val="both"/>
      </w:pPr>
      <w:r>
        <w:rPr>
          <w:rFonts w:ascii="Arial" w:cs="Arial" w:eastAsia="Arial" w:hAnsi="Arial"/>
          <w:sz w:val="24"/>
          <w:szCs w:val="24"/>
        </w:rPr>
        <w:t xml:space="preserve">При признании утратившими силу структурных элементов, имеющих нумерацию, их порядковые номера не изменяются.</w:t>
      </w:r>
    </w:p>
    <w:p>
      <w:pPr>
        <w:spacing w:after="120"/>
        <w:jc w:val="both"/>
      </w:pPr>
      <w:r>
        <w:rPr>
          <w:rFonts w:ascii="Arial" w:cs="Arial" w:eastAsia="Arial" w:hAnsi="Arial"/>
          <w:sz w:val="24"/>
          <w:szCs w:val="24"/>
        </w:rPr>
        <w:t xml:space="preserve">При признании утратившими силу структурных элементов пересчет последующих структурных элементов, не имеющих нумерацию,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jc w:val="both"/>
      </w:pPr>
      <w:r>
        <w:rPr>
          <w:rFonts w:ascii="Arial" w:cs="Arial" w:eastAsia="Arial" w:hAnsi="Arial"/>
          <w:sz w:val="24"/>
          <w:szCs w:val="24"/>
        </w:rPr>
        <w:t xml:space="preserve">6. При признании нормативного правового акта утратившим силу одновременно подаются на утрату все нормативные правовые акты либо их части, которыми вносились изменения и/или дополнения в данный акт.</w:t>
      </w:r>
    </w:p>
    <w:p>
      <w:pPr>
        <w:spacing w:after="120"/>
        <w:jc w:val="both"/>
      </w:pPr>
      <w:r>
        <w:rPr>
          <w:rFonts w:ascii="Arial" w:cs="Arial" w:eastAsia="Arial" w:hAnsi="Arial"/>
          <w:sz w:val="24"/>
          <w:szCs w:val="24"/>
        </w:rPr>
        <w:t xml:space="preserve">В случае, если нормативным правовым актом признается утратившим силу другой нормативный правовой акт или его часть, в которых предусматривалось признать утратившими силу ранее принятые акты, последние не возобновляют свое действие.</w:t>
      </w:r>
    </w:p>
    <w:p>
      <w:pPr>
        <w:spacing w:after="120"/>
        <w:jc w:val="both"/>
      </w:pPr>
      <w:r>
        <w:rPr>
          <w:rFonts w:ascii="Arial" w:cs="Arial" w:eastAsia="Arial" w:hAnsi="Arial"/>
          <w:sz w:val="24"/>
          <w:szCs w:val="24"/>
        </w:rPr>
        <w:t xml:space="preserve">7. В случае, если действие нормативного правового акта или его структурного элемента подлежит отмене, то в разрабатываемом и принимаемом проекте нормативного правового акта предусматриваются положения об отмене действия нормативного правового акта или его структурного элемента с одновременным признанием его утратившим силу со дня вступления в силу отменяемого действия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Нормотворческая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Нормотворческая деятельность и ее стадии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Нормотворческой является деятельность по подготовке, принятию, опубликованию, толкованию, изменению нормативных правовых актов, приостановлению, отмене их действий и признанию утратившим силу.</w:t>
      </w:r>
    </w:p>
    <w:p>
      <w:pPr>
        <w:spacing w:after="120"/>
        <w:jc w:val="both"/>
      </w:pPr>
      <w:r>
        <w:rPr>
          <w:rFonts w:ascii="Arial" w:cs="Arial" w:eastAsia="Arial" w:hAnsi="Arial"/>
          <w:sz w:val="24"/>
          <w:szCs w:val="24"/>
        </w:rPr>
        <w:t xml:space="preserve">2. Нормотворческая деятельность состоит из следующих последовательных стадий:</w:t>
      </w:r>
    </w:p>
    <w:p>
      <w:pPr>
        <w:spacing w:after="120"/>
        <w:jc w:val="both"/>
      </w:pPr>
      <w:r>
        <w:rPr>
          <w:rFonts w:ascii="Arial" w:cs="Arial" w:eastAsia="Arial" w:hAnsi="Arial"/>
          <w:sz w:val="24"/>
          <w:szCs w:val="24"/>
        </w:rPr>
        <w:t xml:space="preserve">обоснование необходимости подготовки нормативного правового акта посредством проведения анализа регулятивного воздействия. По решению нормотворческого органа, анализ регулятивного воздействия может не проводиться в случаях, когда подготовка нормативного правового акта предполагает внесение изменений и/или дополнений редакционного характера в действующий нормативный правовой акт, отмену или признание утратившим силу нормативного правового акта, упрощение или отмену государственного регулирования общественных отношений;</w:t>
      </w:r>
    </w:p>
    <w:p>
      <w:pPr>
        <w:spacing w:after="120"/>
        <w:jc w:val="both"/>
      </w:pPr>
      <w:r>
        <w:rPr>
          <w:rFonts w:ascii="Arial" w:cs="Arial" w:eastAsia="Arial" w:hAnsi="Arial"/>
          <w:sz w:val="24"/>
          <w:szCs w:val="24"/>
        </w:rPr>
        <w:t xml:space="preserve">оценка регулятивного воздействия и принятие нормотворческим органом положительного или отрицательного решения о подготовке нормативного правового акта;</w:t>
      </w:r>
    </w:p>
    <w:p>
      <w:pPr>
        <w:spacing w:after="120"/>
        <w:jc w:val="both"/>
      </w:pPr>
      <w:r>
        <w:rPr>
          <w:rFonts w:ascii="Arial" w:cs="Arial" w:eastAsia="Arial" w:hAnsi="Arial"/>
          <w:sz w:val="24"/>
          <w:szCs w:val="24"/>
        </w:rPr>
        <w:t xml:space="preserve">подготовка проекта нормативного правового акта;</w:t>
      </w:r>
    </w:p>
    <w:p>
      <w:pPr>
        <w:spacing w:after="120"/>
        <w:jc w:val="both"/>
      </w:pPr>
      <w:r>
        <w:rPr>
          <w:rFonts w:ascii="Arial" w:cs="Arial" w:eastAsia="Arial" w:hAnsi="Arial"/>
          <w:sz w:val="24"/>
          <w:szCs w:val="24"/>
        </w:rPr>
        <w:t xml:space="preserve">опубликование и общественное обсуждение проекта нормативного правового акта;</w:t>
      </w:r>
    </w:p>
    <w:p>
      <w:pPr>
        <w:spacing w:after="120"/>
        <w:jc w:val="both"/>
      </w:pPr>
      <w:r>
        <w:rPr>
          <w:rFonts w:ascii="Arial" w:cs="Arial" w:eastAsia="Arial" w:hAnsi="Arial"/>
          <w:sz w:val="24"/>
          <w:szCs w:val="24"/>
        </w:rPr>
        <w:t xml:space="preserve">принятие нормативного правового акта;</w:t>
      </w:r>
    </w:p>
    <w:p>
      <w:pPr>
        <w:spacing w:after="120"/>
        <w:jc w:val="both"/>
      </w:pPr>
      <w:r>
        <w:rPr>
          <w:rFonts w:ascii="Arial" w:cs="Arial" w:eastAsia="Arial" w:hAnsi="Arial"/>
          <w:sz w:val="24"/>
          <w:szCs w:val="24"/>
        </w:rPr>
        <w:t xml:space="preserve">регистрация нормативного правового акта;</w:t>
      </w:r>
    </w:p>
    <w:p>
      <w:pPr>
        <w:spacing w:after="120"/>
        <w:jc w:val="both"/>
      </w:pPr>
      <w:r>
        <w:rPr>
          <w:rFonts w:ascii="Arial" w:cs="Arial" w:eastAsia="Arial" w:hAnsi="Arial"/>
          <w:sz w:val="24"/>
          <w:szCs w:val="24"/>
        </w:rPr>
        <w:t xml:space="preserve">опубликование нормативного правового акта;</w:t>
      </w:r>
    </w:p>
    <w:p>
      <w:pPr>
        <w:spacing w:after="120"/>
        <w:jc w:val="both"/>
      </w:pPr>
      <w:r>
        <w:rPr>
          <w:rFonts w:ascii="Arial" w:cs="Arial" w:eastAsia="Arial" w:hAnsi="Arial"/>
          <w:sz w:val="24"/>
          <w:szCs w:val="24"/>
        </w:rPr>
        <w:t xml:space="preserve">внесение нормативного правового акта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Особенности планирования законотворческой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ежегодно разрабатывает и утверждает План законопроектных работ, которые намерено внести на рассмотрение Жогорку Кенеша.</w:t>
      </w:r>
    </w:p>
    <w:p>
      <w:pPr>
        <w:spacing w:after="120"/>
        <w:jc w:val="both"/>
      </w:pPr>
      <w:r>
        <w:rPr>
          <w:rFonts w:ascii="Arial" w:cs="Arial" w:eastAsia="Arial" w:hAnsi="Arial"/>
          <w:sz w:val="24"/>
          <w:szCs w:val="24"/>
        </w:rPr>
        <w:t xml:space="preserve">2. При разработке проектов планов законопроектных работ учитываются предложения заинтересованных органов, обращения и заявления Президента, депутатов Жогорку Кенеша, программы действий Правительства, научных учреждений, представителей гражданского общества.</w:t>
      </w:r>
    </w:p>
    <w:p>
      <w:pPr>
        <w:spacing w:after="120"/>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Анализ регулятивного воздействия при подготовке обоснования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регулятивного воздействия проводится в соответствии с Методикой утвержденной Правительством.</w:t>
      </w:r>
    </w:p>
    <w:p>
      <w:pPr>
        <w:spacing w:after="120"/>
        <w:jc w:val="both"/>
      </w:pPr>
      <w:r>
        <w:rPr>
          <w:rFonts w:ascii="Arial" w:cs="Arial" w:eastAsia="Arial" w:hAnsi="Arial"/>
          <w:sz w:val="24"/>
          <w:szCs w:val="24"/>
        </w:rPr>
        <w:t xml:space="preserve">2.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3.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Проведение юридической и иных необходимых экспертиз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проект нормативного правового акта затрагивает права, свободы человека, права и обязанности гражданина; права и законные интересы юридических лиц; классификацию или оценку товаров для таможенных целей или ставки таможенных пошлин, налогов или других сборов, или требования, ограничения или запреты на импорт или экспорт, или связанные с этим переводы платежей или касающиеся их продажи, распространения, транспортировки, страхования, складирования, инспекции, выставления, переработки, смешивания или другого использования; таможенное дело, антидемпинговые, защитные, компенсационные меры, регистрацию и ликвидацию субъектов предпринимательской деятельности, лицензирование, осуществление государственными органами контроля за предпринимательской деятельностью, оценку соответствия, санитарные и фитосанитарные меры, а также другие нормативные правовые акты, касающиеся внешней торговли, проводится правовая и иные необходимые экспертизы.</w:t>
      </w:r>
    </w:p>
    <w:p>
      <w:pPr>
        <w:spacing w:after="120"/>
        <w:jc w:val="both"/>
      </w:pPr>
      <w:r>
        <w:rPr>
          <w:rFonts w:ascii="Arial" w:cs="Arial" w:eastAsia="Arial" w:hAnsi="Arial"/>
          <w:sz w:val="24"/>
          <w:szCs w:val="24"/>
        </w:rPr>
        <w:t xml:space="preserve">2. Основными целями экспертизы являются:</w:t>
      </w:r>
    </w:p>
    <w:p>
      <w:pPr>
        <w:spacing w:after="120"/>
        <w:jc w:val="both"/>
      </w:pPr>
      <w:r>
        <w:rPr>
          <w:rFonts w:ascii="Arial" w:cs="Arial" w:eastAsia="Arial" w:hAnsi="Arial"/>
          <w:sz w:val="24"/>
          <w:szCs w:val="24"/>
        </w:rPr>
        <w:t xml:space="preserve">оценка целесообразности и обоснованности разрабатываемых проектов с экономических, социальных и иных позиций;</w:t>
      </w:r>
    </w:p>
    <w:p>
      <w:pPr>
        <w:spacing w:after="120"/>
        <w:jc w:val="both"/>
      </w:pPr>
      <w:r>
        <w:rPr>
          <w:rFonts w:ascii="Arial" w:cs="Arial" w:eastAsia="Arial" w:hAnsi="Arial"/>
          <w:sz w:val="24"/>
          <w:szCs w:val="24"/>
        </w:rPr>
        <w:t xml:space="preserve">оценка законности и соблюдения в проекте закрепленных законами прав и интересов физических и юридических лиц;</w:t>
      </w:r>
    </w:p>
    <w:p>
      <w:pPr>
        <w:spacing w:after="120"/>
        <w:jc w:val="both"/>
      </w:pPr>
      <w:r>
        <w:rPr>
          <w:rFonts w:ascii="Arial" w:cs="Arial" w:eastAsia="Arial" w:hAnsi="Arial"/>
          <w:sz w:val="24"/>
          <w:szCs w:val="24"/>
        </w:rPr>
        <w:t xml:space="preserve">выявление возможных негативных социальных, экономических, правовых, правозащитных, гендерных, экологических, коррупционных и других последствий в результате принятия нормативных правовых актов;</w:t>
      </w:r>
    </w:p>
    <w:p>
      <w:pPr>
        <w:spacing w:after="120"/>
        <w:jc w:val="both"/>
      </w:pPr>
      <w:r>
        <w:rPr>
          <w:rFonts w:ascii="Arial" w:cs="Arial" w:eastAsia="Arial" w:hAnsi="Arial"/>
          <w:sz w:val="24"/>
          <w:szCs w:val="24"/>
        </w:rPr>
        <w:t xml:space="preserve">определение эффективности и качества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Согласование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нормативных правовых актов перед их внесением субъекту, обладающему правом принятия нормативного правового акта, подлежат в обязательном порядке согласованию с Министерством юстиции Кыргызской Республики (далее - Министерство юстиции), по вопросам, предусматривающим сокращение доходов или увеличение расходов государства, - с Министерством финансов Кыргызской Республики (далее - Министерство финансов), направленные на регулирование деятельности субъектов предпринимательства - с уполномоченным государственным органом по развитию предпринимательства, с другими государственными органами, если в нормативном правовом акте содержатся нормы, касающиеся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Организация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общественного обсуждения, рассмотрения и обобщения предложений, поступивших от участников общественного обсуждения, обеспечивается субъектом, разработавшим проект нормативного правового акта путем:</w:t>
      </w:r>
    </w:p>
    <w:p>
      <w:pPr>
        <w:spacing w:after="120"/>
        <w:jc w:val="both"/>
      </w:pPr>
      <w:r>
        <w:rPr>
          <w:rFonts w:ascii="Arial" w:cs="Arial" w:eastAsia="Arial" w:hAnsi="Arial"/>
          <w:sz w:val="24"/>
          <w:szCs w:val="24"/>
        </w:rPr>
        <w:t xml:space="preserve">соблюдения требований настоящего Закона при проведении общественного обсуждения;</w:t>
      </w:r>
    </w:p>
    <w:p>
      <w:pPr>
        <w:spacing w:after="120"/>
        <w:jc w:val="both"/>
      </w:pPr>
      <w:r>
        <w:rPr>
          <w:rFonts w:ascii="Arial" w:cs="Arial" w:eastAsia="Arial" w:hAnsi="Arial"/>
          <w:sz w:val="24"/>
          <w:szCs w:val="24"/>
        </w:rPr>
        <w:t xml:space="preserve">обеспечения доступа к тексту проекта нормативного правового акта;</w:t>
      </w:r>
    </w:p>
    <w:p>
      <w:pPr>
        <w:spacing w:after="120"/>
        <w:jc w:val="both"/>
      </w:pPr>
      <w:r>
        <w:rPr>
          <w:rFonts w:ascii="Arial" w:cs="Arial" w:eastAsia="Arial" w:hAnsi="Arial"/>
          <w:sz w:val="24"/>
          <w:szCs w:val="24"/>
        </w:rPr>
        <w:t xml:space="preserve">принятия, рассмотрения и обобщения предложений, поступающих от участников общественного обсуждения;</w:t>
      </w:r>
    </w:p>
    <w:p>
      <w:pPr>
        <w:spacing w:after="120"/>
        <w:jc w:val="both"/>
      </w:pPr>
      <w:r>
        <w:rPr>
          <w:rFonts w:ascii="Arial" w:cs="Arial" w:eastAsia="Arial" w:hAnsi="Arial"/>
          <w:sz w:val="24"/>
          <w:szCs w:val="24"/>
        </w:rPr>
        <w:t xml:space="preserve">подготовки по результатам общественного обсуждения итоговой информации для включения в проект, а также в обоснование.</w:t>
      </w:r>
    </w:p>
    <w:p>
      <w:pPr>
        <w:spacing w:after="120"/>
        <w:jc w:val="both"/>
      </w:pPr>
      <w:r>
        <w:rPr>
          <w:rFonts w:ascii="Arial" w:cs="Arial" w:eastAsia="Arial" w:hAnsi="Arial"/>
          <w:sz w:val="24"/>
          <w:szCs w:val="24"/>
        </w:rPr>
        <w:t xml:space="preserve">2. Субъект нормотворческой деятельности обязан обнародовать информацию, имеющую отношение к предмету обсуждения, в том числе:</w:t>
      </w:r>
    </w:p>
    <w:p>
      <w:pPr>
        <w:spacing w:after="120"/>
        <w:jc w:val="both"/>
      </w:pPr>
      <w:r>
        <w:rPr>
          <w:rFonts w:ascii="Arial" w:cs="Arial" w:eastAsia="Arial" w:hAnsi="Arial"/>
          <w:sz w:val="24"/>
          <w:szCs w:val="24"/>
        </w:rPr>
        <w:t xml:space="preserve">текст проекта нормативного правового акта;</w:t>
      </w:r>
    </w:p>
    <w:p>
      <w:pPr>
        <w:spacing w:after="120"/>
        <w:jc w:val="both"/>
      </w:pPr>
      <w:r>
        <w:rPr>
          <w:rFonts w:ascii="Arial" w:cs="Arial" w:eastAsia="Arial" w:hAnsi="Arial"/>
          <w:sz w:val="24"/>
          <w:szCs w:val="24"/>
        </w:rPr>
        <w:t xml:space="preserve">обоснование необходимости принятия нормативного правового акта;</w:t>
      </w:r>
    </w:p>
    <w:p>
      <w:pPr>
        <w:spacing w:after="120"/>
        <w:jc w:val="both"/>
      </w:pPr>
      <w:r>
        <w:rPr>
          <w:rFonts w:ascii="Arial" w:cs="Arial" w:eastAsia="Arial" w:hAnsi="Arial"/>
          <w:sz w:val="24"/>
          <w:szCs w:val="24"/>
        </w:rPr>
        <w:t xml:space="preserve">перечень лиц и организаций, которые участвовали в разработке проекта, а также с которыми проект акта был предварительно согласован;</w:t>
      </w:r>
    </w:p>
    <w:p>
      <w:pPr>
        <w:spacing w:after="120"/>
        <w:jc w:val="both"/>
      </w:pPr>
      <w:r>
        <w:rPr>
          <w:rFonts w:ascii="Arial" w:cs="Arial" w:eastAsia="Arial" w:hAnsi="Arial"/>
          <w:sz w:val="24"/>
          <w:szCs w:val="24"/>
        </w:rPr>
        <w:t xml:space="preserve">финансово-экономические расчеты, заключения проведенных экспертиз;</w:t>
      </w:r>
    </w:p>
    <w:p>
      <w:pPr>
        <w:spacing w:after="120"/>
        <w:jc w:val="both"/>
      </w:pPr>
      <w:r>
        <w:rPr>
          <w:rFonts w:ascii="Arial" w:cs="Arial" w:eastAsia="Arial" w:hAnsi="Arial"/>
          <w:sz w:val="24"/>
          <w:szCs w:val="24"/>
        </w:rPr>
        <w:t xml:space="preserve">статистические данные;</w:t>
      </w:r>
    </w:p>
    <w:p>
      <w:pPr>
        <w:spacing w:after="120"/>
        <w:jc w:val="both"/>
      </w:pPr>
      <w:r>
        <w:rPr>
          <w:rFonts w:ascii="Arial" w:cs="Arial" w:eastAsia="Arial" w:hAnsi="Arial"/>
          <w:sz w:val="24"/>
          <w:szCs w:val="24"/>
        </w:rPr>
        <w:t xml:space="preserve">прогноз возможных социальных, экономических, юридических и иных последствий действия принимаемого акта;</w:t>
      </w:r>
    </w:p>
    <w:p>
      <w:pPr>
        <w:spacing w:after="120"/>
        <w:jc w:val="both"/>
      </w:pPr>
      <w:r>
        <w:rPr>
          <w:rFonts w:ascii="Arial" w:cs="Arial" w:eastAsia="Arial" w:hAnsi="Arial"/>
          <w:sz w:val="24"/>
          <w:szCs w:val="24"/>
        </w:rPr>
        <w:t xml:space="preserve">другие сведения, необходимые для обоснования положений проекта, за исключением сведений,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Срок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общественного обсуждения составляет не менее двух месяцев для проектов законов и не менее одного месяца для проектов других нормативных правовых актов.</w:t>
      </w:r>
    </w:p>
    <w:p>
      <w:pPr>
        <w:spacing w:after="120"/>
        <w:jc w:val="both"/>
      </w:pPr>
      <w:r>
        <w:rPr>
          <w:rFonts w:ascii="Arial" w:cs="Arial" w:eastAsia="Arial" w:hAnsi="Arial"/>
          <w:sz w:val="24"/>
          <w:szCs w:val="24"/>
        </w:rPr>
        <w:t xml:space="preserve">2.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Внесение проекта нормативного правового акта субъекту, обладающему правом принятия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проекту нормативного правового акта, вносимому субъекту, обладающему правом принятия нормативного правового акта, прилагаются:</w:t>
      </w:r>
    </w:p>
    <w:p>
      <w:pPr>
        <w:spacing w:after="120"/>
        <w:jc w:val="both"/>
      </w:pPr>
      <w:r>
        <w:rPr>
          <w:rFonts w:ascii="Arial" w:cs="Arial" w:eastAsia="Arial" w:hAnsi="Arial"/>
          <w:sz w:val="24"/>
          <w:szCs w:val="24"/>
        </w:rPr>
        <w:t xml:space="preserve">сопроводительное письмо;</w:t>
      </w:r>
    </w:p>
    <w:p>
      <w:pPr>
        <w:spacing w:after="120"/>
        <w:jc w:val="both"/>
      </w:pPr>
      <w:r>
        <w:rPr>
          <w:rFonts w:ascii="Arial" w:cs="Arial" w:eastAsia="Arial" w:hAnsi="Arial"/>
          <w:sz w:val="24"/>
          <w:szCs w:val="24"/>
        </w:rPr>
        <w:t xml:space="preserve">анализ регулятивного воздействия;</w:t>
      </w:r>
    </w:p>
    <w:p>
      <w:pPr>
        <w:spacing w:after="120"/>
        <w:jc w:val="both"/>
      </w:pPr>
      <w:r>
        <w:rPr>
          <w:rFonts w:ascii="Arial" w:cs="Arial" w:eastAsia="Arial" w:hAnsi="Arial"/>
          <w:sz w:val="24"/>
          <w:szCs w:val="24"/>
        </w:rPr>
        <w:t xml:space="preserve">сравнительная таблица (в случае внесения изменений и/или дополнений в нормативный правовой акт или новой редакции);</w:t>
      </w:r>
    </w:p>
    <w:p>
      <w:pPr>
        <w:spacing w:after="120"/>
        <w:jc w:val="both"/>
      </w:pPr>
      <w:r>
        <w:rPr>
          <w:rFonts w:ascii="Arial" w:cs="Arial" w:eastAsia="Arial" w:hAnsi="Arial"/>
          <w:sz w:val="24"/>
          <w:szCs w:val="24"/>
        </w:rPr>
        <w:t xml:space="preserve">документы, содержащие информацию о согласовании проекта нормативного правового акта - при необходимости;</w:t>
      </w:r>
    </w:p>
    <w:p>
      <w:pPr>
        <w:spacing w:after="120"/>
        <w:jc w:val="both"/>
      </w:pPr>
      <w:r>
        <w:rPr>
          <w:rFonts w:ascii="Arial" w:cs="Arial" w:eastAsia="Arial" w:hAnsi="Arial"/>
          <w:sz w:val="24"/>
          <w:szCs w:val="24"/>
        </w:rPr>
        <w:t xml:space="preserve">экспертные заключения, подготовленные в результате проведенных экспертиз - при необходимости;</w:t>
      </w:r>
    </w:p>
    <w:p>
      <w:pPr>
        <w:spacing w:after="120"/>
        <w:jc w:val="both"/>
      </w:pPr>
      <w:r>
        <w:rPr>
          <w:rFonts w:ascii="Arial" w:cs="Arial" w:eastAsia="Arial" w:hAnsi="Arial"/>
          <w:sz w:val="24"/>
          <w:szCs w:val="24"/>
        </w:rPr>
        <w:t xml:space="preserve">документы, содержащие информацию о проведении общественного обсуждения проекта нормативного правового акта.</w:t>
      </w:r>
    </w:p>
    <w:p>
      <w:pPr>
        <w:spacing w:after="120"/>
        <w:jc w:val="both"/>
      </w:pPr>
      <w:r>
        <w:rPr>
          <w:rFonts w:ascii="Arial" w:cs="Arial" w:eastAsia="Arial" w:hAnsi="Arial"/>
          <w:sz w:val="24"/>
          <w:szCs w:val="24"/>
        </w:rPr>
        <w:t xml:space="preserve">2.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3. Проект нормативного правового акта вносится одновременно на бумажных и электронных носителях, на государственном и официальном языках.</w:t>
      </w:r>
    </w:p>
    <w:p>
      <w:pPr>
        <w:spacing w:after="120"/>
        <w:jc w:val="both"/>
      </w:pPr>
      <w:r>
        <w:rPr>
          <w:rFonts w:ascii="Arial" w:cs="Arial" w:eastAsia="Arial" w:hAnsi="Arial"/>
          <w:sz w:val="24"/>
          <w:szCs w:val="24"/>
        </w:rPr>
        <w:t xml:space="preserve">4. Иные вопросы порядка внесения проекта нормативного правового акта определяются соответствующим субъектом, обладающим правом принятия нормативного правового акта.</w:t>
      </w:r>
    </w:p>
    <w:p>
      <w:pPr>
        <w:spacing w:after="120"/>
        <w:jc w:val="both"/>
      </w:pPr>
      <w:r>
        <w:rPr>
          <w:rFonts w:ascii="Arial" w:cs="Arial" w:eastAsia="Arial" w:hAnsi="Arial"/>
          <w:sz w:val="24"/>
          <w:szCs w:val="24"/>
        </w:rPr>
        <w:t xml:space="preserve">5. Проект нормативного правового акта, внесенный на рассмотрение с нарушением требований настоящей статьи, подлежит возвращению без рассмотрения. После устранения нарушений проект вносится на рассмотрение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Основные требования к справке-обоснованию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цели и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прогнозы возможных экономических, социальных, правовых, правозащитных, гендерных,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информация о результатах общественного обсуждения;</w:t>
      </w:r>
    </w:p>
    <w:p>
      <w:pPr>
        <w:spacing w:after="120"/>
        <w:jc w:val="both"/>
      </w:pPr>
      <w:r>
        <w:rPr>
          <w:rFonts w:ascii="Arial" w:cs="Arial" w:eastAsia="Arial" w:hAnsi="Arial"/>
          <w:sz w:val="24"/>
          <w:szCs w:val="24"/>
        </w:rPr>
        <w:t xml:space="preserve">анализ соответствия проекта нормативного правового акта законодательству; наличие источников его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Принятие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в Конституции, нормативные правовые акты принимаются нормотворческим органом, обладающими правом принятия нормативных правовых актов, в порядке, установленном настоящим Законом и иными нормативными правовыми актами, принимаемыми в соответствие с настоящим Законом.</w:t>
      </w:r>
    </w:p>
    <w:p>
      <w:pPr>
        <w:spacing w:after="120"/>
        <w:jc w:val="both"/>
      </w:pPr>
      <w:r>
        <w:rPr>
          <w:rFonts w:ascii="Arial" w:cs="Arial" w:eastAsia="Arial" w:hAnsi="Arial"/>
          <w:sz w:val="24"/>
          <w:szCs w:val="24"/>
        </w:rPr>
        <w:t xml:space="preserve">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2. Нормотворческий орган, обладающий правом принятия нормативного правового акта по результатам рассмотрения проекта нормативного правового акта, вправе:</w:t>
      </w:r>
    </w:p>
    <w:p>
      <w:pPr>
        <w:spacing w:after="120"/>
        <w:jc w:val="both"/>
      </w:pPr>
      <w:r>
        <w:rPr>
          <w:rFonts w:ascii="Arial" w:cs="Arial" w:eastAsia="Arial" w:hAnsi="Arial"/>
          <w:sz w:val="24"/>
          <w:szCs w:val="24"/>
        </w:rPr>
        <w:t xml:space="preserve">принять нормативный правовой акт;</w:t>
      </w:r>
    </w:p>
    <w:p>
      <w:pPr>
        <w:spacing w:after="120"/>
        <w:jc w:val="both"/>
      </w:pPr>
      <w:r>
        <w:rPr>
          <w:rFonts w:ascii="Arial" w:cs="Arial" w:eastAsia="Arial" w:hAnsi="Arial"/>
          <w:sz w:val="24"/>
          <w:szCs w:val="24"/>
        </w:rPr>
        <w:t xml:space="preserve">отклонить проект с указанием причин;</w:t>
      </w:r>
    </w:p>
    <w:p>
      <w:pPr>
        <w:spacing w:after="120"/>
        <w:jc w:val="both"/>
      </w:pPr>
      <w:r>
        <w:rPr>
          <w:rFonts w:ascii="Arial" w:cs="Arial" w:eastAsia="Arial" w:hAnsi="Arial"/>
          <w:sz w:val="24"/>
          <w:szCs w:val="24"/>
        </w:rPr>
        <w:t xml:space="preserve">возвратить проект на доработку с указанием своих замечаний и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Регистрация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Принятые нормативные правовые акты подлежат регистрации.</w:t>
      </w:r>
    </w:p>
    <w:p>
      <w:pPr>
        <w:spacing w:after="120"/>
        <w:jc w:val="both"/>
      </w:pPr>
      <w:r>
        <w:rPr>
          <w:rFonts w:ascii="Arial" w:cs="Arial" w:eastAsia="Arial" w:hAnsi="Arial"/>
          <w:sz w:val="24"/>
          <w:szCs w:val="24"/>
        </w:rPr>
        <w:t xml:space="preserve">2. Регистрацию осуществляют:</w:t>
      </w:r>
    </w:p>
    <w:p>
      <w:pPr>
        <w:spacing w:after="120"/>
        <w:jc w:val="both"/>
      </w:pPr>
      <w:r>
        <w:rPr>
          <w:rFonts w:ascii="Arial" w:cs="Arial" w:eastAsia="Arial" w:hAnsi="Arial"/>
          <w:sz w:val="24"/>
          <w:szCs w:val="24"/>
        </w:rPr>
        <w:t xml:space="preserve">- в отношении конституционных законов, кодексов и законов, указов Президента - Администрация Президента;</w:t>
      </w:r>
    </w:p>
    <w:p>
      <w:pPr>
        <w:spacing w:after="120"/>
        <w:jc w:val="both"/>
      </w:pPr>
      <w:r>
        <w:rPr>
          <w:rFonts w:ascii="Arial" w:cs="Arial" w:eastAsia="Arial" w:hAnsi="Arial"/>
          <w:sz w:val="24"/>
          <w:szCs w:val="24"/>
        </w:rPr>
        <w:t xml:space="preserve">- в отношении постановлений Жогорку Кенеша - Аппарат Жогорку Кенеша;</w:t>
      </w:r>
    </w:p>
    <w:p>
      <w:pPr>
        <w:spacing w:after="120"/>
        <w:jc w:val="both"/>
      </w:pPr>
      <w:r>
        <w:rPr>
          <w:rFonts w:ascii="Arial" w:cs="Arial" w:eastAsia="Arial" w:hAnsi="Arial"/>
          <w:sz w:val="24"/>
          <w:szCs w:val="24"/>
        </w:rPr>
        <w:t xml:space="preserve">- в отношении постановлений Правительства - Аппарат Правительства;</w:t>
      </w:r>
    </w:p>
    <w:p>
      <w:pPr>
        <w:spacing w:after="120"/>
        <w:jc w:val="both"/>
      </w:pPr>
      <w:r>
        <w:rPr>
          <w:rFonts w:ascii="Arial" w:cs="Arial" w:eastAsia="Arial" w:hAnsi="Arial"/>
          <w:sz w:val="24"/>
          <w:szCs w:val="24"/>
        </w:rPr>
        <w:t xml:space="preserve">- в отношении актов Центральной комиссии по выборам и проведению референдумов - Центральная комиссия по выборам и проведению референдумов;</w:t>
      </w:r>
    </w:p>
    <w:p>
      <w:pPr>
        <w:spacing w:after="120"/>
        <w:jc w:val="both"/>
      </w:pPr>
      <w:r>
        <w:rPr>
          <w:rFonts w:ascii="Arial" w:cs="Arial" w:eastAsia="Arial" w:hAnsi="Arial"/>
          <w:sz w:val="24"/>
          <w:szCs w:val="24"/>
        </w:rPr>
        <w:t xml:space="preserve">- в отношении актов Национального банка - Национальным банком;</w:t>
      </w:r>
    </w:p>
    <w:p>
      <w:pPr>
        <w:spacing w:after="120"/>
        <w:jc w:val="both"/>
      </w:pPr>
      <w:r>
        <w:rPr>
          <w:rFonts w:ascii="Arial" w:cs="Arial" w:eastAsia="Arial" w:hAnsi="Arial"/>
          <w:sz w:val="24"/>
          <w:szCs w:val="24"/>
        </w:rPr>
        <w:t xml:space="preserve">- в отношении актов представительных органов местного самоуправления - аппараты представительных органов местного самоуправления.</w:t>
      </w:r>
    </w:p>
    <w:p>
      <w:pPr>
        <w:spacing w:after="120"/>
        <w:jc w:val="both"/>
      </w:pPr>
      <w:r>
        <w:rPr>
          <w:rFonts w:ascii="Arial" w:cs="Arial" w:eastAsia="Arial" w:hAnsi="Arial"/>
          <w:sz w:val="24"/>
          <w:szCs w:val="24"/>
        </w:rPr>
        <w:t xml:space="preserve">3. Нормативные правовые акты включаются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Ведение Государственного реестра нормативных правовых актов Кыргызской Республики осуществляется Министерством юстиции в электронной и бумажной форме на государственном и официальном языках.</w:t>
      </w:r>
    </w:p>
    <w:p>
      <w:pPr>
        <w:spacing w:after="120"/>
        <w:jc w:val="both"/>
      </w:pPr>
      <w:r>
        <w:rPr>
          <w:rFonts w:ascii="Arial" w:cs="Arial" w:eastAsia="Arial" w:hAnsi="Arial"/>
          <w:sz w:val="24"/>
          <w:szCs w:val="24"/>
        </w:rPr>
        <w:t xml:space="preserve">2. Распространение нормативных правовых актов из Государственного реестра нормативных правовых актов Кыргызской Республики осуществляется бесплатно посредством сети Интернет.</w:t>
      </w:r>
    </w:p>
    <w:p>
      <w:pPr>
        <w:spacing w:after="120"/>
        <w:jc w:val="both"/>
      </w:pPr>
      <w:r>
        <w:rPr>
          <w:rFonts w:ascii="Arial" w:cs="Arial" w:eastAsia="Arial" w:hAnsi="Arial"/>
          <w:sz w:val="24"/>
          <w:szCs w:val="24"/>
        </w:rPr>
        <w:t xml:space="preserve">3. Порядок ведения Государственного реестра нормативных правовых актов Кыргызской Республики определяется Правительством.</w:t>
      </w:r>
    </w:p>
    <w:p>
      <w:pPr>
        <w:spacing w:after="120"/>
        <w:jc w:val="both"/>
      </w:pPr>
      <w:r>
        <w:rPr>
          <w:rFonts w:ascii="Arial" w:cs="Arial" w:eastAsia="Arial" w:hAnsi="Arial"/>
          <w:sz w:val="24"/>
          <w:szCs w:val="24"/>
        </w:rPr>
        <w:t xml:space="preserve">4. Нормативный правовой акт не включенный в Реестр нормативных правовых актов Кыргызской Республики, не имеет юридической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Порядок официального опубликования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 подлежат официальному опубликованию.</w:t>
      </w:r>
    </w:p>
    <w:p>
      <w:pPr>
        <w:spacing w:after="120"/>
        <w:jc w:val="both"/>
      </w:pPr>
      <w:r>
        <w:rPr>
          <w:rFonts w:ascii="Arial" w:cs="Arial" w:eastAsia="Arial" w:hAnsi="Arial"/>
          <w:sz w:val="24"/>
          <w:szCs w:val="24"/>
        </w:rPr>
        <w:t xml:space="preserve">2.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издании Правительства.</w:t>
      </w:r>
    </w:p>
    <w:p>
      <w:pPr>
        <w:spacing w:after="120"/>
        <w:jc w:val="both"/>
      </w:pPr>
      <w:r>
        <w:rPr>
          <w:rFonts w:ascii="Arial" w:cs="Arial" w:eastAsia="Arial" w:hAnsi="Arial"/>
          <w:sz w:val="24"/>
          <w:szCs w:val="24"/>
        </w:rPr>
        <w:t xml:space="preserve">3. Официальное опубликование нормативных правовых актов осуществляется на государственном и официальном языках.</w:t>
      </w:r>
    </w:p>
    <w:p>
      <w:pPr>
        <w:spacing w:after="120"/>
        <w:jc w:val="both"/>
      </w:pPr>
      <w:r>
        <w:rPr>
          <w:rFonts w:ascii="Arial" w:cs="Arial" w:eastAsia="Arial" w:hAnsi="Arial"/>
          <w:sz w:val="24"/>
          <w:szCs w:val="24"/>
        </w:rPr>
        <w:t xml:space="preserve">4.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5. Официальное опубликование нормативных правовых актов в неполном изложении не допускается, за исключением сведений, содержащих государственную тайну.</w:t>
      </w:r>
    </w:p>
    <w:p>
      <w:pPr>
        <w:spacing w:after="120"/>
        <w:jc w:val="both"/>
      </w:pPr>
      <w:r>
        <w:rPr>
          <w:rFonts w:ascii="Arial" w:cs="Arial" w:eastAsia="Arial" w:hAnsi="Arial"/>
          <w:sz w:val="24"/>
          <w:szCs w:val="24"/>
        </w:rPr>
        <w:t xml:space="preserve">Сведения об опубликовании включаются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6. При издании нормативных правовых актов в других средствах массовой информации ссылка на официальный источник издания обязательна.</w:t>
      </w:r>
    </w:p>
    <w:p>
      <w:pPr>
        <w:spacing w:after="120"/>
        <w:jc w:val="both"/>
      </w:pPr>
      <w:r>
        <w:rPr>
          <w:rFonts w:ascii="Arial" w:cs="Arial" w:eastAsia="Arial" w:hAnsi="Arial"/>
          <w:sz w:val="24"/>
          <w:szCs w:val="24"/>
        </w:rPr>
        <w:t xml:space="preserve">В правоприменительной практике должны использоваться официальные публикации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в силу (применение)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Официальное опубликование нормативных правовых актов является обязательным условием вступления их в силу.</w:t>
      </w:r>
    </w:p>
    <w:p>
      <w:pPr>
        <w:spacing w:after="120"/>
        <w:jc w:val="both"/>
      </w:pPr>
      <w:r>
        <w:rPr>
          <w:rFonts w:ascii="Arial" w:cs="Arial" w:eastAsia="Arial" w:hAnsi="Arial"/>
          <w:sz w:val="24"/>
          <w:szCs w:val="24"/>
        </w:rPr>
        <w:t xml:space="preserve">2. Закон вступает в силу по истечении десяти дней со дня его официального опубликования, если иное не предусмотрено в самом законе или в законе о порядке введения его в действие.</w:t>
      </w:r>
    </w:p>
    <w:p>
      <w:pPr>
        <w:spacing w:after="120"/>
        <w:jc w:val="both"/>
      </w:pPr>
      <w:r>
        <w:rPr>
          <w:rFonts w:ascii="Arial" w:cs="Arial" w:eastAsia="Arial" w:hAnsi="Arial"/>
          <w:sz w:val="24"/>
          <w:szCs w:val="24"/>
        </w:rPr>
        <w:t xml:space="preserve">3. Другие нормативные правовые акты, вступают в силу по истечении пятнадцати дней со дня их официального опубликования, если иное не предусмотрено в самом нормативном правовом акте.</w:t>
      </w:r>
    </w:p>
    <w:p>
      <w:pPr>
        <w:spacing w:after="120"/>
        <w:jc w:val="both"/>
      </w:pPr>
      <w:r>
        <w:rPr>
          <w:rFonts w:ascii="Arial" w:cs="Arial" w:eastAsia="Arial" w:hAnsi="Arial"/>
          <w:sz w:val="24"/>
          <w:szCs w:val="24"/>
        </w:rPr>
        <w:t xml:space="preserve">4. Нормативные правовые акты регулирующие предпринимательскую деятельность, вступают в силу не ранее одного месяца с момента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Реализация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Официальное толкование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обнаружения неясностей нормативных правовых актов, неправильной или противоречивой практики их применения дается официальное толкование (разъяснение).</w:t>
      </w:r>
    </w:p>
    <w:p>
      <w:pPr>
        <w:spacing w:after="120"/>
        <w:jc w:val="both"/>
      </w:pPr>
      <w:r>
        <w:rPr>
          <w:rFonts w:ascii="Arial" w:cs="Arial" w:eastAsia="Arial" w:hAnsi="Arial"/>
          <w:sz w:val="24"/>
          <w:szCs w:val="24"/>
        </w:rPr>
        <w:t xml:space="preserve">Официальное толкование (разъяснения) нормы нормативного правового акта, за исключением Конституции осуществляется нормотворческим органом, принявшим этот акт путем принятия нормативного правового акта.</w:t>
      </w:r>
    </w:p>
    <w:p>
      <w:pPr>
        <w:spacing w:after="120"/>
        <w:jc w:val="both"/>
      </w:pPr>
      <w:r>
        <w:rPr>
          <w:rFonts w:ascii="Arial" w:cs="Arial" w:eastAsia="Arial" w:hAnsi="Arial"/>
          <w:sz w:val="24"/>
          <w:szCs w:val="24"/>
        </w:rPr>
        <w:t xml:space="preserve">Официальное толкование (разъяснения) норм Конституции осуществляет Конституционный суд Кыргызской Республики.</w:t>
      </w:r>
    </w:p>
    <w:p>
      <w:pPr>
        <w:spacing w:after="120"/>
        <w:jc w:val="both"/>
      </w:pPr>
      <w:r>
        <w:rPr>
          <w:rFonts w:ascii="Arial" w:cs="Arial" w:eastAsia="Arial" w:hAnsi="Arial"/>
          <w:sz w:val="24"/>
          <w:szCs w:val="24"/>
        </w:rPr>
        <w:t xml:space="preserve">2. При официальном толковании объясняется или уточняется содержание норм, определяется их место в системе законодательства, а также функциональные и иные связи с другими нормами, регулирующими различные аспекты одного и того же вида общественных отношений.</w:t>
      </w:r>
    </w:p>
    <w:p>
      <w:pPr>
        <w:spacing w:after="120"/>
        <w:jc w:val="both"/>
      </w:pPr>
      <w:r>
        <w:rPr>
          <w:rFonts w:ascii="Arial" w:cs="Arial" w:eastAsia="Arial" w:hAnsi="Arial"/>
          <w:sz w:val="24"/>
          <w:szCs w:val="24"/>
        </w:rPr>
        <w:t xml:space="preserve">В процессе официального толкования нормативных правовых актов не допускается внесение в них изменений и дополнений.</w:t>
      </w:r>
    </w:p>
    <w:p>
      <w:pPr>
        <w:spacing w:after="120"/>
        <w:jc w:val="both"/>
      </w:pPr>
      <w:r>
        <w:rPr>
          <w:rFonts w:ascii="Arial" w:cs="Arial" w:eastAsia="Arial" w:hAnsi="Arial"/>
          <w:sz w:val="24"/>
          <w:szCs w:val="24"/>
        </w:rPr>
        <w:t xml:space="preserve">3. Официальное толкование нормативных правовых актов имеет обязательный характер при реализации содержащихся в них правовых норм, в том числе при их применении.</w:t>
      </w:r>
    </w:p>
    <w:p>
      <w:pPr>
        <w:spacing w:after="120"/>
        <w:jc w:val="both"/>
      </w:pPr>
      <w:r>
        <w:rPr>
          <w:rFonts w:ascii="Arial" w:cs="Arial" w:eastAsia="Arial" w:hAnsi="Arial"/>
          <w:sz w:val="24"/>
          <w:szCs w:val="24"/>
        </w:rPr>
        <w:t xml:space="preserve">4. Нормы законов должны толковаться в полном соответствии с положениями Конституции, а нормы, содержащиеся в других актах, - в соответствии с Конституцией 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разрешения юридических коллизий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коллизии между нормативными правовыми актами субъекты правоотношений обязаны руководствоваться нормой акта, обладающего более высокой юридической силой.</w:t>
      </w:r>
    </w:p>
    <w:p>
      <w:pPr>
        <w:spacing w:after="120"/>
        <w:jc w:val="both"/>
      </w:pPr>
      <w:r>
        <w:rPr>
          <w:rFonts w:ascii="Arial" w:cs="Arial" w:eastAsia="Arial" w:hAnsi="Arial"/>
          <w:sz w:val="24"/>
          <w:szCs w:val="24"/>
        </w:rPr>
        <w:t xml:space="preserve">2. Нормы законов в случаях их расхождения с нормами кодексов могут применяться только после внесения в кодексы соответствующих изменений.</w:t>
      </w:r>
    </w:p>
    <w:p>
      <w:pPr>
        <w:spacing w:after="120"/>
        <w:jc w:val="both"/>
      </w:pPr>
      <w:r>
        <w:rPr>
          <w:rFonts w:ascii="Arial" w:cs="Arial" w:eastAsia="Arial" w:hAnsi="Arial"/>
          <w:sz w:val="24"/>
          <w:szCs w:val="24"/>
        </w:rPr>
        <w:t xml:space="preserve">3.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4. Нормативный правовой акт, принятый нормотворческим органом, имеет большую юридическую силу по отношению к нормативному правовому акту другого нормотворческого органа одного уровня, если орган, принявший такой акт, специально уполномочен на регулирование определенной области общественных отношений.</w:t>
      </w:r>
    </w:p>
    <w:p>
      <w:pPr>
        <w:spacing w:after="120"/>
        <w:jc w:val="both"/>
      </w:pPr>
      <w:r>
        <w:rPr>
          <w:rFonts w:ascii="Arial" w:cs="Arial" w:eastAsia="Arial" w:hAnsi="Arial"/>
          <w:sz w:val="24"/>
          <w:szCs w:val="24"/>
        </w:rPr>
        <w:t xml:space="preserve">5. Нормотворческие органы обязаны на постоянной основе проводить мониторинг действующих нормативных правовых актов, входящих в сферу их компетенцию, на предмет устранения коллизий и пробелов.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Устранение пробелов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выявлении пробелов в нормативных правовых актах субъекты нормотворческой деятельности, принявшие эти акты, обязаны внести в них соответствующие дополнения или изменения, устраняющие пробелы.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Контроль и надзор за исполнением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реализацией нормативных правовых актов осуществляют субъекты, обладающие правом принятия нормативного правового акта. При этом контроль за проведением в жизнь законов и нормативных правовых актов, принимаемых Жогорку Кенешем, осуществляют комитеты Жогорку Кенеша.</w:t>
      </w:r>
    </w:p>
    <w:p>
      <w:pPr>
        <w:spacing w:after="120"/>
        <w:jc w:val="both"/>
      </w:pPr>
      <w:r>
        <w:rPr>
          <w:rFonts w:ascii="Arial" w:cs="Arial" w:eastAsia="Arial" w:hAnsi="Arial"/>
          <w:sz w:val="24"/>
          <w:szCs w:val="24"/>
        </w:rPr>
        <w:t xml:space="preserve">2.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Акты прокурорского реагирования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Акты прокурорского реагирования на противоречащий закону нормативный правовой акт направляется прокурором или его заместителем в орган, издавший нормативный правовой акт либо в вышестоящий орган.</w:t>
      </w:r>
    </w:p>
    <w:p>
      <w:pPr>
        <w:spacing w:after="120"/>
        <w:jc w:val="both"/>
      </w:pPr>
      <w:r>
        <w:rPr>
          <w:rFonts w:ascii="Arial" w:cs="Arial" w:eastAsia="Arial" w:hAnsi="Arial"/>
          <w:sz w:val="24"/>
          <w:szCs w:val="24"/>
        </w:rPr>
        <w:t xml:space="preserve">2. Акты прокурорского реагирования могут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120"/>
        <w:jc w:val="both"/>
      </w:pPr>
      <w:r>
        <w:rPr>
          <w:rFonts w:ascii="Arial" w:cs="Arial" w:eastAsia="Arial" w:hAnsi="Arial"/>
          <w:sz w:val="24"/>
          <w:szCs w:val="24"/>
        </w:rPr>
        <w:t xml:space="preserve">В случае отклонения (несогласия) на акт прокурорского реагирования прокурор вправе обратиться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Действующие нормативные правовые акты включаются в Государственный реестр нормативных правовых актов Кыргызской Республики в течение трех месяцев со дня вступления в силу настоящего Закона.</w:t>
      </w:r>
    </w:p>
    <w:p>
      <w:pPr>
        <w:spacing w:after="120"/>
        <w:jc w:val="both"/>
      </w:pPr>
      <w:r>
        <w:rPr>
          <w:rFonts w:ascii="Arial" w:cs="Arial" w:eastAsia="Arial" w:hAnsi="Arial"/>
          <w:sz w:val="24"/>
          <w:szCs w:val="24"/>
        </w:rPr>
        <w:t xml:space="preserve">Нормативные правовые акты, за исключением конституционных законов, кодексов, законов, указов Президента, постановлений Жогорку Кенеша, Правительства, Центральной комиссии по выборам и проведению референдумов, не включенные в Государственный реестр нормативных правовых актов Кыргызской Республики в сроки установленные абзацем первым настоящего пункта, прекращают свое действие и не подлежат применению.</w:t>
      </w:r>
    </w:p>
    <w:p>
      <w:pPr>
        <w:spacing w:after="120"/>
        <w:jc w:val="both"/>
      </w:pPr>
      <w:r>
        <w:rPr>
          <w:rFonts w:ascii="Arial" w:cs="Arial" w:eastAsia="Arial" w:hAnsi="Arial"/>
          <w:sz w:val="24"/>
          <w:szCs w:val="24"/>
        </w:rPr>
        <w:t xml:space="preserve">2. Нормативные правовые акты, принятые (изданные) государственными органами, не являющимися согласно настоящему Закону нормотворческими органами, действуют до 31 декабря 2010 года при условии их государственной регистрации в органах юстиции до вступления в силу настоящего Закона.</w:t>
      </w:r>
    </w:p>
    <w:p>
      <w:pPr>
        <w:spacing w:after="120"/>
        <w:jc w:val="both"/>
      </w:pPr>
      <w:r>
        <w:rPr>
          <w:rFonts w:ascii="Arial" w:cs="Arial" w:eastAsia="Arial" w:hAnsi="Arial"/>
          <w:sz w:val="24"/>
          <w:szCs w:val="24"/>
        </w:rPr>
        <w:t xml:space="preserve">Запрещается внесение изменений и дополнений в нормативные правовые акты, принятые (изданные) государственными органами Кыргызской Республики, не являющимися согласно настоящему Закону нормотворческими органами.</w:t>
      </w:r>
    </w:p>
    <w:p>
      <w:pPr>
        <w:spacing w:after="120"/>
        <w:jc w:val="both"/>
      </w:pPr>
      <w:r>
        <w:rPr>
          <w:rFonts w:ascii="Arial" w:cs="Arial" w:eastAsia="Arial" w:hAnsi="Arial"/>
          <w:sz w:val="24"/>
          <w:szCs w:val="24"/>
        </w:rPr>
        <w:t xml:space="preserve">3. Нормативные правовые акты Союза ССР применяются на территории Кыргызской Республики до 31 декабря 2010 года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Закон Кыргызской Республики "О нормативных правовых актах Кыргызской Республики" от 1 июля 1996 года N 34;</w:t>
      </w:r>
    </w:p>
    <w:p>
      <w:pPr>
        <w:spacing w:after="120"/>
        <w:jc w:val="both"/>
      </w:pPr>
      <w:r>
        <w:rPr>
          <w:rFonts w:ascii="Arial" w:cs="Arial" w:eastAsia="Arial" w:hAnsi="Arial"/>
          <w:sz w:val="24"/>
          <w:szCs w:val="24"/>
        </w:rPr>
        <w:t xml:space="preserve">пункт 1 статьи 1 Закона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от 21 ноября 1997 года N 82;</w:t>
      </w:r>
    </w:p>
    <w:p>
      <w:pPr>
        <w:spacing w:after="120"/>
        <w:jc w:val="both"/>
      </w:pPr>
      <w:r>
        <w:rPr>
          <w:rFonts w:ascii="Arial" w:cs="Arial" w:eastAsia="Arial" w:hAnsi="Arial"/>
          <w:sz w:val="24"/>
          <w:szCs w:val="24"/>
        </w:rPr>
        <w:t xml:space="preserve">статью 2 Закона Кыргызской Республики "О внесении изменений и дополнений в некоторые законодательные акты Кыргызской Республики" от 16 июня 1998 года N 80;</w:t>
      </w:r>
    </w:p>
    <w:p>
      <w:pPr>
        <w:spacing w:after="120"/>
        <w:jc w:val="both"/>
      </w:pPr>
      <w:r>
        <w:rPr>
          <w:rFonts w:ascii="Arial" w:cs="Arial" w:eastAsia="Arial" w:hAnsi="Arial"/>
          <w:sz w:val="24"/>
          <w:szCs w:val="24"/>
        </w:rPr>
        <w:t xml:space="preserve">Закон Кыргызской Республики "О внесении изменения в Закон Кыргызской Республики "О нормативных правовых актах Кыргызской Республики" от 17 июня 1999 года N 57;</w:t>
      </w:r>
    </w:p>
    <w:p>
      <w:pPr>
        <w:spacing w:after="120"/>
        <w:jc w:val="both"/>
      </w:pPr>
      <w:r>
        <w:rPr>
          <w:rFonts w:ascii="Arial" w:cs="Arial" w:eastAsia="Arial" w:hAnsi="Arial"/>
          <w:sz w:val="24"/>
          <w:szCs w:val="24"/>
        </w:rPr>
        <w:t xml:space="preserve">статью 2 Закона Кыргызской Республики "О внесении дополнений в некоторые законодательные акты Кыргызской Республики" от 13 июля 1999 года N 69;</w:t>
      </w:r>
    </w:p>
    <w:p>
      <w:pPr>
        <w:spacing w:after="120"/>
        <w:jc w:val="both"/>
      </w:pPr>
      <w:r>
        <w:rPr>
          <w:rFonts w:ascii="Arial" w:cs="Arial" w:eastAsia="Arial" w:hAnsi="Arial"/>
          <w:sz w:val="24"/>
          <w:szCs w:val="24"/>
        </w:rPr>
        <w:t xml:space="preserve">статью 4 Закона Кыргызской Республики "О внесении изменений и дополнений в некоторые законодательные акты Кыргызской Республики" от 27 ноября 1999 года N 131;</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нормативных правовых актах Кыргызской Республики" от 24 января 2002 года N 11;</w:t>
      </w:r>
    </w:p>
    <w:p>
      <w:pPr>
        <w:spacing w:after="120"/>
        <w:jc w:val="both"/>
      </w:pPr>
      <w:r>
        <w:rPr>
          <w:rFonts w:ascii="Arial" w:cs="Arial" w:eastAsia="Arial" w:hAnsi="Arial"/>
          <w:sz w:val="24"/>
          <w:szCs w:val="24"/>
        </w:rPr>
        <w:t xml:space="preserve">статью 2 Закона Кыргызской Республики "О внесении изменений и дополнений в некоторые Законодательные акты Кыргызской Республики" от 25 июля 2002 года N 130;</w:t>
      </w:r>
    </w:p>
    <w:p>
      <w:pPr>
        <w:spacing w:after="120"/>
        <w:jc w:val="both"/>
      </w:pPr>
      <w:r>
        <w:rPr>
          <w:rFonts w:ascii="Arial" w:cs="Arial" w:eastAsia="Arial" w:hAnsi="Arial"/>
          <w:sz w:val="24"/>
          <w:szCs w:val="24"/>
        </w:rPr>
        <w:t xml:space="preserve">статью 1 Закона Кыргызской Республики "О внесении изменений и дополнений в некоторые законодательные акты Кыргызской Республики" от 1 августа 2003 года N 166;</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нормативных правовых актах Кыргызской Республики" от 17 июля 2004 года N 89;</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нормативных правовых актах Кыргызской Республики" от 4 июня 2005 года N 71;</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нормативных правовых актах Кыргызской Республики" от 4 августа 2006 года N 148;</w:t>
      </w:r>
    </w:p>
    <w:p>
      <w:pPr>
        <w:spacing w:after="120"/>
        <w:jc w:val="both"/>
      </w:pPr>
      <w:r>
        <w:rPr>
          <w:rFonts w:ascii="Arial" w:cs="Arial" w:eastAsia="Arial" w:hAnsi="Arial"/>
          <w:sz w:val="24"/>
          <w:szCs w:val="24"/>
        </w:rPr>
        <w:t xml:space="preserve">Закон Кыргызской Республики "О внесении изменений и дополнения в Закон Кыргызской Республики "О нормативных правовых актах Кыргызской Республики" от 9 августа 2006 года N 168;</w:t>
      </w:r>
    </w:p>
    <w:p>
      <w:pPr>
        <w:spacing w:after="120"/>
        <w:jc w:val="both"/>
      </w:pPr>
      <w:r>
        <w:rPr>
          <w:rFonts w:ascii="Arial" w:cs="Arial" w:eastAsia="Arial" w:hAnsi="Arial"/>
          <w:sz w:val="24"/>
          <w:szCs w:val="24"/>
        </w:rPr>
        <w:t xml:space="preserve">постановление Жогорку Кенеша Кыргызской Республики от 8 июня 2006 года N 1064-III "Об утверждении Инструкции по законодательной технике";</w:t>
      </w:r>
    </w:p>
    <w:p>
      <w:pPr>
        <w:spacing w:after="120"/>
        <w:jc w:val="both"/>
      </w:pPr>
      <w:r>
        <w:rPr>
          <w:rFonts w:ascii="Arial" w:cs="Arial" w:eastAsia="Arial" w:hAnsi="Arial"/>
          <w:sz w:val="24"/>
          <w:szCs w:val="24"/>
        </w:rPr>
        <w:t xml:space="preserve">постановление Жогорку Кенеша Кыргызской Республики от 29 июня 2007 года N 1970-III "О внесении дополнения в постановление Жогорку Кенеша Кыргызской Республики N 1064-III от 8 июня 2006 года "Об утверждении Инструкции по законодательной технике".</w:t>
      </w:r>
    </w:p>
    <w:p>
      <w:pPr>
        <w:spacing w:after="120"/>
        <w:jc w:val="both"/>
      </w:pPr>
      <w:r>
        <w:rPr>
          <w:rFonts w:ascii="Arial" w:cs="Arial" w:eastAsia="Arial" w:hAnsi="Arial"/>
          <w:sz w:val="24"/>
          <w:szCs w:val="24"/>
        </w:rPr>
        <w:t xml:space="preserve">4. Правительству Кыргызской Республики:</w:t>
      </w:r>
    </w:p>
    <w:p>
      <w:pPr>
        <w:spacing w:after="120"/>
        <w:jc w:val="both"/>
      </w:pPr>
      <w:r>
        <w:rPr>
          <w:rFonts w:ascii="Arial" w:cs="Arial" w:eastAsia="Arial" w:hAnsi="Arial"/>
          <w:sz w:val="24"/>
          <w:szCs w:val="24"/>
        </w:rPr>
        <w:t xml:space="preserve">- не позднее шестимесячного срока принять необходимые меры, вытекающие из настоящего Закона;</w:t>
      </w:r>
    </w:p>
    <w:p>
      <w:pPr>
        <w:spacing w:after="120"/>
        <w:jc w:val="both"/>
      </w:pPr>
      <w:r>
        <w:rPr>
          <w:rFonts w:ascii="Arial" w:cs="Arial" w:eastAsia="Arial" w:hAnsi="Arial"/>
          <w:sz w:val="24"/>
          <w:szCs w:val="24"/>
        </w:rPr>
        <w:t xml:space="preserve">- при необходимости внести предложения в Жогорку Кенеш Кыргызской Республики о приведении законодательных актов в соответствии c положениями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rj1ojth86z2aiko7iznm" Type="http://schemas.openxmlformats.org/officeDocument/2006/relationships/hyperlink" Target="http://kodeks.duckdns.org/document/159126" TargetMode="External"/><Relationship Id="rIdsa9dsb8gqblf6wdbmpxiu" Type="http://schemas.openxmlformats.org/officeDocument/2006/relationships/hyperlink" Target="http://kodeks.duckdns.org/document/1" TargetMode="External"/><Relationship Id="rId4jtaxcb1cfi9pcwz3qfme" Type="http://schemas.openxmlformats.org/officeDocument/2006/relationships/hyperlink" Target="http://kodeks.duckdns.org/document/70054#p1" TargetMode="External"/><Relationship Id="rIdpygg_5mme15ntqinhij_w" Type="http://schemas.openxmlformats.org/officeDocument/2006/relationships/hyperlink" Target="http://kodeks.duckdns.org/document/1" TargetMode="External"/><Relationship Id="rIdejl5rmvkh34uu3xquajay" Type="http://schemas.openxmlformats.org/officeDocument/2006/relationships/hyperlink" Target="http://kodeks.duckdns.org/document/70054#p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2026-09-23T11:50:40.232Z</dcterms:created>
  <dcterms:modified xsi:type="dcterms:W3CDTF">2026-09-23T11:50:40.232Z</dcterms:modified>
</cp:coreProperties>
</file>

<file path=docProps/custom.xml><?xml version="1.0" encoding="utf-8"?>
<Properties xmlns="http://schemas.openxmlformats.org/officeDocument/2006/custom-properties" xmlns:vt="http://schemas.openxmlformats.org/officeDocument/2006/docPropsVTypes"/>
</file>