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в соответствии с Законом КР </w:t>
      </w:r>
      <w:hyperlink w:history="1" r:id="rId4pemgh3e-7eysiy5kx9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октября 1997 года №69</w:t>
        </w:r>
      </w:hyperlink>
      <w:r>
        <w:rPr>
          <w:rFonts w:ascii="Arial" w:cs="Arial" w:eastAsia="Arial" w:hAnsi="Arial"/>
          <w:sz w:val="24"/>
          <w:szCs w:val="24"/>
        </w:rPr>
        <w:t xml:space="preserve">   г. Бишкек от 18 сентября и21 ноября 1995 года №32-I                        ЗАКОН КЫРГЫЗСКОЙ РЕСПУБЛИКИ                О внесении изменения в Уголовный кодекс                         Кыргызской Республики                                       Жогорку Кенеш Кыргызской Республики постановляет:  1.   Внести  в  Уголовный кодекс Кыргызской Республики, утвержденный     Законом  Кыргызской Республики от 29 декабря 1960 года (Ведомости     Верховного Совета Киргизской ССР, 1960 г., № 40, ст. 145), следующее     изменение:  2.     Статью 208 изложить в следующей редакции:          «Статья 208. Угон транспортных средств          Угон транспортных средств, -     наказывается  лишением  свободы  на  срок  от  5  до  8   лет   с  конфискацией имущества.     Те  же  действия, совершенные повторно, или из хранилищ, либо  по  предварительному  сговору лиц, а равно соединенные  с  насилием,  не  опасным  для  жизни и здоровья потерпевшего, или угрозой  применения  такого насилия, -     наказываются  лишением свободы на  срок  от  8  до  13  лет  с  конфискацией имущества.     Действия,  предусмотренные частями первой  или  второй  настоящей  статьи,  соединенные  с  насилием,  опасным  для  жизни  и  здоровья  потерпевшего, или с угрозой применения такого насилия, -     наказываются  лишением  свободы  на  срок  от  13  до  15  лет  с  конфискацией имущества.     Примечание:  под хранилищем понимаются охраняемые  места  стоянки  автомашин как открытого так и закрытого типа».          II. Настоящий Закон вступает в силу с момента его опубликования.            Президент Кыргызской Республики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qrt__notzvhjq0z46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</w:t>
      </w:r>
    </w:hyperlink>
  </w:p>
  <w:p>
    <w:pPr>
      <w:spacing w:after="0" w:before="40"/>
      <w:jc w:val="center"/>
    </w:pPr>
    <w:hyperlink w:history="1" r:id="rIdjy_zmql_f5nl0l0s4n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emgh3e-7eysiy5kx9q_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qrt__notzvhjq0z466h" Type="http://schemas.openxmlformats.org/officeDocument/2006/relationships/hyperlink" Target="https://dalil.kg/document/703" TargetMode="External"/><Relationship Id="rIdjy_zmql_f5nl0l0s4nt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2026-09-27T09:38:03.393Z</dcterms:created>
  <dcterms:modified xsi:type="dcterms:W3CDTF">2026-09-27T09:38:03.393Z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