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0yqatwqkcrnh1azzy-xhm">
        <w:r>
          <w:rPr>
            <w:rFonts w:ascii="Arial" w:cs="Arial" w:eastAsia="Arial" w:hAnsi="Arial"/>
            <w:color w:val="1D4ED8"/>
            <w:sz w:val="24"/>
            <w:szCs w:val="24"/>
            <w:u w:val="single"/>
          </w:rPr>
          <w:t xml:space="preserve">от 10 октября 2001 года № 620</w:t>
        </w:r>
      </w:hyperlink>
      <w:r>
        <w:rPr>
          <w:rFonts w:ascii="Arial" w:cs="Arial" w:eastAsia="Arial" w:hAnsi="Arial"/>
          <w:sz w:val="24"/>
          <w:szCs w:val="24"/>
        </w:rPr>
        <w:t xml:space="preserve">                г.Бишкек, Дом Правительства от 7 марта 2000 года N 118            ПОСТАНОВЛЕНИЕ ПРАВИТЕЛЬСТВА КЫРГЫЗСКОЙ РЕСПУБЛИКИ                 О проекте Закона Кыргызской Республики           "Об упрощенной системе налогообложения субъектов                      малого предпринимательства"     В   соответствии  со  статьями  58  и  64  Конституции  КыргызскойРеспублики Правительство Кыргызской Республики постановляет:    1.  Согласиться  с  проектом  Закона  Кыргызской  Республики   "Обупрощенной      системе     налогообложения      субъектов      малогопредпринимательства".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на заседании   палатЖогорку   Кенеша Кыргызской  Республики и предоставить право от  имениПравительства  Кыргызской  Республики вносить  изменения  в  ходе  егообсуждения.    4. Признать утратившим силу постановление Правительства КыргызскойРеспублики  от  30  июня  1999  года  N  366  "О   проектах    законовКыргызской  Республики   "О  внесении  изменения  в  Налоговый  кодексКыргызской   Республики",   "Об  упрощенной  системе   налогообложениясубъектов малого предпринимательства" и "О введении в действие  ЗаконаКыргызской Республики "Об упрощенной системе налогообложения субъектовмалого  предпринимательства".     Премьер-министр Кыргызской Республики             А.Муралиев                                  Проект                       ЗАКОН КЫРГЫЗСКОЙ РЕСПУБЛИКИ                  Об упрощенной системе налогообложения                 субъектов малого предпринимательства     Настоящий Закон  направлен  на создание правовых,  экономических иорганизационных   предпосылок   для   ускоренного   развития    малогопредпринимательства  как  основы  рыночной  экономики   в   КыргызскойРеспублике.     Статья 1. Понятия и термины, используемые в Законе     "Валовая  выручка"  -  сумма  средств  в  денежном  и  натуральномвыражении, полученная налогоплательщиком от реализации товаров (работ,услуг) и доходов от других видов экономической деятельности.    "Субъект малого предпринимательства" - это хозяйствующие  субъекты(юридические   и   физические  лица),   осуществляющие   экономическуюдеятельность в производственной сфере с объемом валовой выручки до   3млн.сомов,  в  непроизводственной  сфере  -  с объемом валовой выручкидо 1,5 млн.сомов в год.     Статья 2. Общие положения     1. Упрощенная система налогообложения предусматривает право уплатысубъектами малого предпринимательства единого налога взамен:    - для юридических лиц:    налога на прибыль;    налога на добавленную стоимость на облагаемые поставки;    отчислений   в   Фонд  предупреждения  и  ликвидации  чрезвычайныхситуаций;    налога за пользование автомобильными дорогами;    налога за оказание платных услуг населению и с розничных продаж;    - для физических лиц:    подоходного    налога   (за   исключением   подоходного    налога,удерживаемого с лиц, работающих по найму);    налога на добавленную стоимость на облагаемые поставки;    налога за оказание платных услуг населению и с розничных продаж.    2.    Для   субъектов   малого   предпринимательства   сохраняетсядействующий    порядок   ведения  кассовых  операций  и  представленияупрощенной статистической отчетности.    3.  Упрощенные  формы первичных документов учета  и  отчетности  ввопросах  налогообложения  и статистической отчетности  для  субъектовмалого    предпринимательства    разрабатываются     и    утверждаютсясоответственно   Министерством  финансов   Кыргызской   Республики   иНациональным    статистическим  комитетом  Кыргызской   Республики   иявляются едиными на всей территории Кыргызской Республики.    4.  Субъект  малого  предпринимательства  самостоятельно  выбираетсистему налогообложения.    5.   Субъект   малого  предпринимательства,  принявший  упрощеннуюсистему   налогообложения,   обязан  зарегистрироваться  в   налоговыхорганах  как плательщик единого налога.     Статья 3. Плательщики единого налога     1.   Плательщиками   единого  налога  являются   субъекты   малогопредпринимательства, за исключением:    -  субъектов,   имеющих  право осуществлять свою  деятельность  напатентной основе;    - субъектов - плательщиков единого сельскохозяйственного налога;    -   организаций,   оказывающих  кредитные,  финансовые,  страховыеуслуги;    - инвестиционных фондов;    - профессиональных участников рынка ценных бумаг;    - предприятий развлечений и досуга;    - предприятий, производящих и импортирующих подакцизные товары.    2.  Субъект  малого  предпринимательства подлежит  налогообложениюотдельно от своих учредителей.     Статья 4. Объект налогообложения     Для субъектов  малого предпринимательства объектом налогообложенияявляется  валовая выручка,  определяемая как сумма средств в  денежноми  натуральном  выражении, полученная от реализации товаров  (работ  иуслуг) и доходов от других видов экономической деятельности.     Статья 5. Ставки единого налога     1. Субъекты малого предпринимательства уплачивают единый налог  поставкам в следующих размерах:    - субъекты,  оказывающие коммунальные и медицинские  услуги,  -  5процентов;    -  субъекты,  производящие строительные,  строительно-монтажные  иремонтно-строительные работы, - 8 процентов;    - субъекты, занятые переработкой сельскохозяйственной продукции, 8процентов;    - субъекты, занятые в производственной сфере, - 10 процентов;    - субъекты, оказывающие транспортные услуги, - 12 процентов;    - субъекты, занятые в сфере торговли, - 9 процентов;    - субъекты, занятые в сфере общественного питания, - 15 процентов;    -  субъекты,   оказывающие другие виды услуг и  занятые  в  другихсферах, не перечисленных выше, - 15 процентов.    2.   Субъекты,   занимающиеся  несколькими  видами   деятельности,уплачивают   налог отдельно по ставкам,  установленным для этих  видовдеятельности.     Статья 6. Порядок исчисления и сроки уплаты единого налога     1.  Плательщики  единого  налога  исчисляют  налог  самостоятельноисходя   из  валовой выручки и ставок,  установленных в  части  первойстатьи 5 настоящего Закона.    2. Субъекты  малого предпринимательства производят уплату в бюджетединого  налога  ежемесячно  до  20  числа  месяца,   следующего    заотчетным периодом.    3.  Суммы  единого  налога  зачисляются в  доход  республиканскогобюджета  в размере 65 процентов от поступивших средств и в размере  35процентов в доход местных бюджетов.     Статья 7.     Администрирование единого налога  производится  в  соответствии  снастоящим   Законом   и  положениями  Налогового  кодекса   КыргызскойРеспублики.     Статья 8.     Настоящий Закон Кыргызской Республики вступает в силу с  1  апреля2000 года.     Статья 9.     Правительству Кыргызской Республики:    -   разработать  и  утвердить  Инструкцию  об  упрощенной  системеналогообложения субъектов малого предпринимательства;    -  внести  изменения  в  ранее  принятые  решения,  вытекающие  изнастоящего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4u26semz2klek2pje3">
      <w:r>
        <w:rPr>
          <w:rFonts w:ascii="Arial" w:cs="Arial" w:eastAsia="Arial" w:hAnsi="Arial"/>
          <w:color w:val="132D3F"/>
          <w:sz w:val="16"/>
          <w:szCs w:val="16"/>
          <w:u w:val="single"/>
        </w:rPr>
        <w:t xml:space="preserve">dalil.kg/document/7125</w:t>
      </w:r>
    </w:hyperlink>
  </w:p>
  <w:p>
    <w:pPr>
      <w:spacing w:after="0" w:before="40"/>
      <w:jc w:val="center"/>
    </w:pPr>
    <w:hyperlink w:history="1" r:id="rIdpmad_l_cexhe09pzbdy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qatwqkcrnh1azzy-xhm" Type="http://schemas.openxmlformats.org/officeDocument/2006/relationships/hyperlink" Target="https://dalil.kg/document/383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4u26semz2klek2pje3" Type="http://schemas.openxmlformats.org/officeDocument/2006/relationships/hyperlink" Target="https://dalil.kg/document/7125" TargetMode="External"/><Relationship Id="rIdpmad_l_cexhe09pzbdy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2026-09-28T10:47:26.961Z</dcterms:created>
  <dcterms:modified xsi:type="dcterms:W3CDTF">2026-09-28T10:47:26.962Z</dcterms:modified>
</cp:coreProperties>
</file>

<file path=docProps/custom.xml><?xml version="1.0" encoding="utf-8"?>
<Properties xmlns="http://schemas.openxmlformats.org/officeDocument/2006/custom-properties" xmlns:vt="http://schemas.openxmlformats.org/officeDocument/2006/docPropsVTypes"/>
</file>