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itnx3ng5_dmchmpxh72m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15 ноября 1996 года N 60 г.Бишкек от 11 января 1994 года N 1367-XII                       ЗАКОН КЫРГЫЗСКОЙ РЕСПУБЛИКИ     О внесении изменений и дополнений в Закон Кыргызской Республики          "Об акционерных обществах в Кыргызской Республике"            (Введен в действие постановлением Жогорку Кенеша       Кыргызской Республики от 11 января 1994 года N 1368-XII)            ("Ведомости Жогорку Кенеша Кыргызской Республики"                         1994 год N 3, ст.82)     Жогорку Кенеш Кыргызской Республики постановляет:    Внести  в  Закон Кыргызской Республики "Об акционерных обществах вКыргызской  Республике"  от  26 июня 1991 года  (Ведомости  ВерховногоСовета   Республики  Кыргызстан, 1991 год, N 13,  ст.  426)  следующиеизменения и дополнения:    1.  В  пункте  1 статьи 1 слова "уставного фонда и продажи  акций"заменить словами "их вкладов".    2. В пункте 2 статьи 2:    слова "50 рублей" заменить словами "5 сомов".    3. В статье 7:    - пункт 1 изложить в следующей редакции:    "1.  Акционерное  общество  может быть  создано  за  счет  вкладовучредителей  и иметь уставной фонд, разделенный на определенное  числоакций равной номинальной стоимости.    На  момент  учреждения  акционерного общества  его  уставной  фонддолжен быть полностью распределен между учредителями.    Размещение  акций  путем  открытой подписки (публичной продажи) намомент учреждения акционерного общества не допускается";    - в пункте 4 слова "250000 рублей"  заменить  словами  "20-кратнойставки минимальной заработной платы";    -   абзац   первый  пункта 5 после слов "учредительного  собрания"дополнить словами "учредительный договор";    - дополнить статью пунктами 6 и 7 следующего содержания:    "6. После регистрации акционерного общества не позднее одного годаего  учредители  должны полностью внести свои вклады в  уставной  фондобщества,   а   при  преобразовании  государственного  предприятия   вакционерное    общество    -    в    сроки,    установленные    Фондомгосударственного имущества Кыргызской Республики.    7.  Вкладом  учредителя акционерного общества могут  быть  здания,сооружения,  оборудование  и  другие  материальные  ценности,   ценныебумаги, а также иные имущественные и неимущественные права.  Стоимостьвносимого имущества определяется совместным решением учредителей".    4.  Статью  10  дополнить  частями  шестой  и  седьмой  следующегосодержания:    "Регистрация   банков,  созданных  в  виде  акционерных   обществ,осуществляется  в  соответствии  с  Законом Кыргызской  Республики  "Обанках и банковской деятельности в Кыргызской Республике".    Регистрация   совместных   предприятий  с   участием   иностранныхпартнеров  осуществляется  в порядке, установленном  законодательствомКыргызской Республики".    5. Статью 22 дополнить пунктами 4, 5 и 6 следующего содержания:    "4.   При   увеличении  или  уменьшении уставного  фонда  вносятсясоответствующие  изменения  в  Устав  акционерного  общества   с    ихпоследующей регистрацией  в соответствующей местной госадминистрации иМинистерстве  финансов  Кыргызской  Республики.  Решение  общества  обизменении  размера уставного фонда вступает в силу с момента  внесениясоответствующих  данных  в Единый государственный  реестр  акционерныхобществ.    5.   Изменения   в   уставы  банков, созданных в виде  акционерныхобществ, регистрируются в Национальном банке Кыргызской Республики.    6.  При  внесении  изменений  в уставы  совместные  предприятия  сучастием    иностранных    партнеров   обязаны   известить   об   этомМинистерство финансов Кыргызской Республики".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ngyrquzd1sgdbgxnex_u">
      <w:r>
        <w:rPr>
          <w:rFonts w:ascii="Arial" w:cs="Arial" w:eastAsia="Arial" w:hAnsi="Arial"/>
          <w:color w:val="132D3F"/>
          <w:sz w:val="16"/>
          <w:szCs w:val="16"/>
          <w:u w:val="single"/>
        </w:rPr>
        <w:t xml:space="preserve">dalil.kg/document/713</w:t>
      </w:r>
    </w:hyperlink>
  </w:p>
  <w:p>
    <w:pPr>
      <w:spacing w:after="0" w:before="40"/>
      <w:jc w:val="center"/>
    </w:pPr>
    <w:hyperlink w:history="1" r:id="rIdbqrfvf3_gv5hzzrutqsg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tnx3ng5_dmchmpxh72mv" Type="http://schemas.openxmlformats.org/officeDocument/2006/relationships/hyperlink" Target="https://dalil.kg/document/66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ngyrquzd1sgdbgxnex_u" Type="http://schemas.openxmlformats.org/officeDocument/2006/relationships/hyperlink" Target="https://dalil.kg/document/713" TargetMode="External"/><Relationship Id="rIdbqrfvf3_gv5hzzrutqsg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2026-09-23T17:59:46.629Z</dcterms:created>
  <dcterms:modified xsi:type="dcterms:W3CDTF">2026-09-23T17:59:46.629Z</dcterms:modified>
</cp:coreProperties>
</file>

<file path=docProps/custom.xml><?xml version="1.0" encoding="utf-8"?>
<Properties xmlns="http://schemas.openxmlformats.org/officeDocument/2006/custom-properties" xmlns:vt="http://schemas.openxmlformats.org/officeDocument/2006/docPropsVTypes"/>
</file>