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o9m7tsguqms64tnazp-c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акцизного налога           по товарам, производимым в Кыргызской Республике               (В редакции постановлений Правительства КР от   </w:t>
      </w:r>
      <w:hyperlink w:history="1" r:id="rIdgx7ahqqewfgrir4bmhgf0">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lbx_pmk-utigmm1ojdno9">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loaffafp1his9f_ofcgkx">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xx-o3c7s0nkhzbbpivpbq">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(Издана на основании Налогового </w:t>
      </w:r>
      <w:hyperlink w:history="1" r:id="rIdgl0g-7cx-iahyjc7ffum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I. Общие положения (статья 9)    1. Акциз - косвенный налог, включаемый в цену товара. Акцизный налогвзимается  на стадии производства, а затем становится частью стоимостипоследующих поставок (оптовая торговля, розничная торговля).  "Марка  акцизного  сбора"  представляет  собой  марку  утвержденногообразца,  которая  наклеивается на емкость  или  упаковку,  в  которойпродается подакцизный товар, показывающая, что акцизный налог уплачен.  (В редакции постановления Правительства КР от </w:t>
      </w:r>
      <w:hyperlink w:history="1" r:id="rIdbuyxyejnc-opqst2nc-8v">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II. Плательщики акцизов (статья 161)    2.  Плательщиками  акцизного  налога  являются  все  юридические   ифизические  лица  производящие или импортирующие  подакцизные  товары,если иное не предусмотрено Налоговым </w:t>
      </w:r>
      <w:hyperlink w:history="1" r:id="rIdnrkjdhiwqj6gicua9u97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редакции постановления Правительства КР от </w:t>
      </w:r>
      <w:hyperlink w:history="1" r:id="rIdtty71q5yb3filwdi-ynty">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3.  Плательщиками  акцизного  налога  по  товарам,  выработанным  издавальческого   сырья,  являются  юридические   и   физические   лица,производящие подакцизные товары, то есть субъекты, оказывающие  услугипо переработке давальческого сырья.  Пример:   Производитель   ювелирных  изделий   из   золотого   лома,принадлежащего субъекту "А", производит ювелирные изделия.  Предъявляясчет  за  услугу  по производству ювелирных изделий,  производитель  встоимость услуги включает сумму акцизного налога за ювелирные  изделияи  уплачивает ее в бюджет. При этом плательщиком акцизного  налога  поотношению  к  бюджету  субъект "А" (давалец сырья)  не  является.  Приналоговом   учете  карточка  лицевого  счета  открывается  только   напроизводителя    подакцизной   продукции    (ликеро-водочный    завод,производитель  ювелирных изделий), независимо от  того,  кто  являетсявладельцем давальческого сырья и кем был перечислен в бюджет  акцизныйналог.  (В редакции постановления Правительства КР от </w:t>
      </w:r>
      <w:hyperlink w:history="1" r:id="rIdjb5kxhpcn6itu3az-z6h7">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III. Объект обложения акцизными налогами по           подакцизной продукции, производимой на территории             Кыргызской Республики (статьи 160, 162, 165)    4. Акцизными налогами облагаются товары, произведенные на территорииКыргызской  Республики,  перечень  которых  приводится  в   пункте   9настоящей Инструкции.  5.   Объектом  обложения  для  товаров  отечественного  производстваявляется  стоимость, определяемая по ценам, не включающим  акцизы,  покоторым  производитель поставляет данный товар, или физический  объем,количество готовой продукции.  6.  При передаче товаропроизводителем подакцизного товара в качественатуральной  оплаты,  подарка,  при  передаче  заложенных  товаров   всобственность залогодержателя или обменной операции объектом обложенияявляется  стоимость товара, определяемая по ценам товара  собственногопроизводства,  не  включающая  акцизы, или  физический  объем  готовойпродукции.  7.  Пункты 5 и 6 настоящего раздела применяются независимо от  того,произведены  ли  товары  из собственного или давальческого  сырья.  Попродукции,  выработанной из давальческого сырья, акциз  исчисляется  вмомент  передачи  продукции  заказчику  и  по  ценам,  определяемым  всоответствии с пунктом 5 настоящего раздела.  Плательщиками   акцизного   налога  по  товарам,   выработанным   издавальческого   сырья,  являются  юридические   и   физические   лица,производящие   подакцизные  товары,  то  есть   предприятие,   котороеперерабатывает,  производит подакцизный товар и является  плательщикомакцизного налога.  (В редакции постановления Правительства КР от </w:t>
      </w:r>
      <w:hyperlink w:history="1" r:id="rIdnlfkz_gbcwvjnkpgdgdkx">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8.  Экспортируемые  подакцизные товары не  облагаются  акцизами  приусловии подтверждения товаропроизводителем вывоза товаров на экспорт.  Условием   подтверждения  товаропроизводителем  вывоза  товаров   наэкспорт   является  наличие  у  него  грузовой  таможенной  декларацииТаможенной  службы  Комитета  по  доходам  при  Министерстве  финансовКыргызской  Республики, грузовой таможенной декларации  страны  ввоза,установленной по их законодательству и товарно-транспортных накладных.  (В редакции постановления Правительства КР от </w:t>
      </w:r>
      <w:hyperlink w:history="1" r:id="rIdpjmgmp5yjyjodu4jcvcho">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IV. Перечень подакцизных товаров                             (статья 162)    9.   Подакцизными  товарами  являются  произведенные  на  территорииКыргызской Республики:  1) спирт этиловый питьевой и спирт этиловый очищенный, произведенныйиз   пищевого  сырья  (кроме  отпускаемого  товаропроизводителям   иливвозимого  товаропроизводителями для выработки водки,  ликеро-водочныхизделий,  крепленых  напитков, крепленых  соков,  бальзама,  вина  приналичии  у них лицензии на право их производства и спецпотребителям  впределах норм);  2) водка;  3) ликеро-водочные изделия;  4) крепленые напитки, крепленые соки и бальзамы;  5) вина;  6) коньяки;  7) шампанские вина;  8) пиво (расфасованное и нефасованное);  9) виноматериалы;  10) табачные изделия (сигареты с фильтром, сигареты без фильтра);  11)   прочие   изделия,  содержащие  табак,  в   том   числе   табакферментированный;  12) ювелирные изделия из золота, платины или серебра;  13)  выделанные и невыделанные меховые шкурки (кроме  шкурок  крота,кролика, оленя, собаки и овчины и шкуры крупного рогатого скота);  14)  изделия  из  натурального  меха,  включая  пальто,  полупальто,жакеты,  накидки, палантины, боа, шарфы, головные уборы  и  воротники,шубы,  пластины (кроме изделий из шкурок крота, кролика, оленя, собакии овчины и шкуры крупного рогатого скота);  15)  пальто,  полупальто, жакеты, накидки с применением  отделки  измеха  (за  исключением меха крота, кролика, оленя, собаки и  овчины  ишкуры крупного рогатого скота);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бензин, легкие и средние дистилляты и прочие бензины;  топливо реактивное;  дизтопливо;  мазут;  масла и газоконденсат;  нефть  сырая  и  нефтепродукты  сырые,  полученные  из  битуминозныхматериалов;  20) ковры и ковровые изделия (кроме ковролина);  21) кофе и какао.  (В редакции постановления Правительства КР от </w:t>
      </w:r>
      <w:hyperlink w:history="1" r:id="rIdo_f96ll3j2ceja9u8bcq3">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10.  Алкогольные  напитки  (кроме  пива),  расфасованные  в  емкостиразличного объема (бутылки, баночки, герметически запаянные стаканчикии  другие герметически закрытые емкости), и табачные изделия (сигаретыс  фильтром и без фильтра) подлежат обязательному обозначению акцизноймаркой.    Порядок    применения   акцизных   марок    устанавливаетсяПравительством Кыргызской Республики.                  V. Ставки акцизного налога (статья 163)    11.  Ставки  акцизного  налога  (акцизов)  принимаются  ежегодно  попредставлению   Правительства  Кыргызской  Республики  Законодательнымсобранием  Жогорку  Кенеша Кыргызской Республики отдельным  законом  иодобряются Собранием народных представителей Жогорку Кенеша КыргызскойРеспублики.  Ставки  акцизного налога (акцизов) утверждаются в денежном выражениина единицу физического объема или в процентах к стоимости товара.  12.  Ставки  акцизного налога (акцизов) на ликеро-водочные  изделия,крепленые напитки, крепленые соки и бальзамы пересчитываются с  учетомсодержания в них этилового спирта. При этом, базовой ставкой  являетсяставка на напиток крепостью 40 объемных процентов спирта.  Например:  ставка на напиток крепостью 40 объемных процентов  спиртаустановлена  в  размере 44 сома за 1 литр. Объемный процент  спирта  впроизводимом  ликеро-водочном изделии составляет  25%.  Следовательно,ставка акцизного налога на 1 литр данной продукции составит 27,5  сома(25х(44:40)).  13.   Пересчет   ставок  акцизного  налога  на   вина   производитсяПравительством Кыргызской Республики с учетом их видов.  14.  Пересчет  ставки  акцизного  налога  на  подакцизные  товары  впределах   базовой   ставки  производится  Правительством   КыргызскойРеспублики.  (В редакции постановления Правительства КР от </w:t>
      </w:r>
      <w:hyperlink w:history="1" r:id="rIdjzki9lpp049kdquk7nzja">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VI. Методика определения суммы акцизного налога                           (статьи 165, 169)    15.  Сумма  акцизного налога по товарам, производимым на  территорииКыргызской Республики, определяется по следующим формулам:  а) в случае, если ставка акцизного налога установлена в процентах  коптовой цене товара:                                  СхА  Н= ----                                  100  где: Н - сумма акцизного налога;                       С - оптовая цена товара;               А - ставка акцизного налога в процентах;  б) в случае, если ставка акцизного налога установлена от физическогообъема:  Н=ОхТ,  где: Н - сумма акцизного налога;      О - физический объем производимого товара (кг, л, шт, тн);                 Т - ставка акцизного налога в сомах.  16. Сумма акцизного налога определяется плательщиком самостоятельно.При  реализации на экспорт подакцизных товаров, не облагаемых акцизамив соответствии с пунктом 8 настоящей Инструкции, расчетные и первичныеучетные  документы  выписываются без выделения сумм  акциза  и  в  нихделаетсянадпись или ставится штамп "Без акциза".  17.   При   изготовлении  подакцизных  товаров  из  сырья   (включаядавальческое), по которому акциз был уплачен на территории  КыргызскойРеспублики  (включая акциз, взимаемый таможенными органами  КыргызскойРеспублики), сумма акциза, подлежащего уплате по готовому подакцизномутовару,  уменьшается на сумму акциза, уплаченного по сырью, фактическииспользованному (списанному) для его производства.  Уменьшение  сумм  акцизного  налога  по  товарам,  произведенным   сиспользованием   сырья,  относящегося  к  группе  других   подакцизныхтоваров,  производится  только в случае  наличия  у  налогоплательщикаплатежных  и  других документов, подтверждающих уплату  и  фактическоезачисление  акцизного  налога  по  использованному  сырью   в   бюджетКыргызской Республики.  Пример: Предприятие приобрело 15000 литров спирта, из которых  10000литров  использованы  для  производства 25000  литров  водки.  Базовыеставки  акцизного налога на спирт составляют 70 сомов за  1  литр,  наводку  -  40 сомов за 1 литр. Общая сумма акцизного налога  на  спирт,которая  была уплачена предприятием в бюджет, составила 1050000  сомов(70   сомов   х  15000  литров),  в  том  числе  использованного   дляпроизводства  водки  700000 сомов (70 сомов  х  10000  литров).  Суммаакцизного  налога на водку составит 1000000 сомов (40  сомов  х  25000литров).  Таким образом, сумма акцизного налога, подлежащего уплате  вбюджет,  составит  300000 сомов (1000000 - 700000)". Оставшаяся  частьакцизного  налога  на спирт в размере 350000 сомов подлежит  вычету  впоследующем при производстве водки из оставшегося спирта.  (В редакции постановления Правительства КР от </w:t>
      </w:r>
      <w:hyperlink w:history="1" r:id="rIdcmbe5k3al7hxcdcnqtu_4">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18. Сумма акциза по подакцизным товарам, в дальнейшем использованнымв  качестве сырья для производства как других подакцизных товаров,  необлагаемых  акцизами,  согласно части  второй  статьи  160  Налогового</w:t>
      </w:r>
      <w:hyperlink w:history="1" r:id="rIdhxjzw-hwyvmgnfjrekqa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так и неподакцизных товаров, относитсяна себестоимость этих товаров.  Пример:  Спирт  используется для изготовления водки, экспортируемой в  страныдальнего  зарубежья. В данном случае акцизный налог за спирт относитсяна себестоимость водки.  Спирт  используется для производства одеколона, который не  являетсяподакцизным   товаром.   Акцизный  налог   за   спирт   относится   насебестоимость одеколона.  (В редакции постановления Правительства КР от </w:t>
      </w:r>
      <w:hyperlink w:history="1" r:id="rIdldywfki22f6qm-jktzngx">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VII. Сроки уплаты акцизного налога                          (статьи 166 и 167)    19.  Хозяйствующие  субъекты,  производящие  подакцизные  товары  натерритории  Кыргызской Республики (кроме спирта, ювелирных  изделий  иподакцизных   товаров,   подлежащих  обозначению   акцизной   маркой),уплачивают  акциз  на  пятнадцатый день  после  даты  отгрузки  товарапотребителю.  Датой  отгрузки в данном случае считается день, когда выписана счет-фактура получателю товара.  Если  производитель  подакцизных товаров (кроме товаров,  подлежащихобозначению   марками  акцизного  сбора)  реализует  их   через   своиструктурные  подразделения,  то  датой  отгрузки,  в  данном   случае,считается   день,  когда  товар  отгружен  структурным  подразделениемпотребителям.  20.  Хозяйствующие  субъекты, производящие спирт и  отгружающие  егопредприятиям, имеющим лицензию на производство алкогольных напитков натерритории Кыргызской Республики, оплату акцизного налога на спирт  непроизводят.  Пример:  Хозяйствующий  субъект-производитель спирта  отгрузил  производителюалкогольной продукции, имеющему лицензию, 10000 литров спирта.  Производитель алкогольной продукции, имеющий лицензию,  произвел  изполученного спирта 25000 литров водки.  Акцизный  налог  на  водку,  и  в том  числе  на  спирт,  уплачиваетпроизводитель   алкогольной  продукции,   имеющий   лицензию   на   еепроизводство:  40  сом  х  25000 = 1000000 сомов (в том числе 700000 сомов являетсяакцизным налогом на спирт).  (В редакции постановления Правительства КР от </w:t>
      </w:r>
      <w:hyperlink w:history="1" r:id="rIdwb-tlm3pq70gljpe9bkb_">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21.  В  том  случае,  если  владелец давальческого  сырья  не  имеетлицензии  на  производство  и  реализацию  подакцизной  продукции   натерритории  Кыргызской Республики и осуществляет  данную  деятельностьпутем   заключения   договора  с  субъектом,  имеющим   лицензию,   топлательщиком  акцизного  налога будет являться  субъект,  производящийподакцизную продукцию.  Пример:  Фирма  "Т",  являющаяся владельцем патоки и не имеющая  лицензии  напроизводство  и реализацию спирта, заключила с фирмой "Б"  договор  напереработку  патоки, а затем реализацию изготовленного спирта  ликеро-водочному  заводу.  В данном случае плательщиком акцизного  налога  наспирт  является фирма "Б" и спирт без уплаты акцизного налога  ликеро-водочному   заводу  не  может  быть  отпущен,  так  как  он   являетсясобственностью  фирмы "Т". Акцизный налог на водку уплачивает  ликеро-водочный  завод,  при этом сумма налога уменьшается на  сумму  акциза,уплаченного за спирт, используемый для производства водки.  22.  Хозяйствующие  субъекты, производящие спирт и  отгружающие  егосубъектам,  не имеющим лицензию на производство алкогольной  продукциина   территории   Кыргызской  Республики,  оплату   акцизного   налогапроизводят на 10 день после даты его отгрузки.  (В редакции постановления Правительства КР от </w:t>
      </w:r>
      <w:hyperlink w:history="1" r:id="rIdsicqc0v5podhnfiyfthep">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23.  Уплата акцизного налога по ювелирным изделиям, производимым  натерритории  Кыргызской Республики, производится на 30 день после  датыотгрузки.  24.  По  производимым  подакцизным товарам,  подлежащим  обозначениюакцизной   маркой,  уплата  акцизного  налога  производится   в   деньприобретения  акцизных марок по ставкам акцизного налога, существующимна момент приобретения акцизной марки.  В  том  случае, если акцизные марки приобретены до изменения  ставокакцизного  налога,  пересчет акцизного налога за  ранее  приобретенныемарки не производится.  25.   Стоимость   акцизных  марок  не  подлежит  вычету   из   суммыначисленного акцизного налога.  Стоимость  акцизных марок, приобретенных для маркировки  подакцизнойпродукции, включается в себестоимость продукции и подлежит  вычету  изсовокупного годового дохода налогоплательщика как затраты, связанные сполучением дохода.  26.  При  приобретении  акцизных марок для маркировки  произведенныхподакцизных  товаров  хозяйствующие  субъекты  уплачивают  номинальнуюстоимость  акцизных  марок, а также акцизный налог  в  соответствии  сутвержденными ставками акцизного налога за вычетом акцизного налога насырье, использованное на производство подакцизной продукции (если  егооплата подтверждается платежными документами).  27. Сроки уплаты акцизного налога продлению не подлежат.               VIII. Перечисление акцизного налога в бюджет                             (статья 168)    28. Оплата акцизного налога на спирт в случаях, оговоренных в пункте22  настоящей  Инструкции, производится в бюджет по месту  регистрациипредприятия-изготовителя спирта.  Акцизный  налог,  подлежащий уплате в соответствии  с  утвержденнымиставками  акцизного  налога  на  производимую  алкогольную  продукцию,оплачивается  в  бюджет по месту регистрации предприятия-производителяодновременно  с  оплатой  номинальной  стоимости  акцизных  марок   наблокированный   счет   Налоговой  службы  при  Министерстве   финансовКыргызской Республики.  29.  Акцизы, подлежащие перечислению в бюджет, зачисляются банком  всоответствующие   бюджеты  в  день  получения   платежного   поручения(распоряжения).  За  несвоевременное  перечисление  банком   акцизногоналога   в  соответствующие  бюджеты  банк  несет  ответственность   всоответствии с законодательством Кыргызской Республики.                IX. Порядок ведения в налоговых инспекциях                        карточек лицевых счетов    30.  Учет  сумм  акцизного  налога в  налоговых  органах  ведется  впорядке,  определяемом Методическими указаниями о  порядке  ведения  вНалоговых  службах оперативно-бухгалтерского учета  налогов  и  другихплатежей в бюджет.  (В редакции постановления Правительства КР от </w:t>
      </w:r>
      <w:hyperlink w:history="1" r:id="rIdmy0luhhuxpxnyoing0giv">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X. Обязанности и ответственность налогоплательщиков                             (статья 167)    31.  Ответственность за правильное исчисление и своевременную уплатуакцизного налога возлагается на налогоплательщика.  32.   Налогоплательщик   обязан   представлять   в   соответствующиерегиональные налоговые инспекции ежемесячную декларацию не позднее  15числа  месяца,  следующего  за отчетным, с  указанием  суммы  акцизов,подлежащих  уплате,  в сроки, установленные Правительством  КыргызскойРеспублики,  по форме, утверждаемой Налоговой службой при Министерствефинансов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orpzvguc-fapwka9uve">
      <w:r>
        <w:rPr>
          <w:rFonts w:ascii="Arial" w:cs="Arial" w:eastAsia="Arial" w:hAnsi="Arial"/>
          <w:color w:val="132D3F"/>
          <w:sz w:val="16"/>
          <w:szCs w:val="16"/>
          <w:u w:val="single"/>
        </w:rPr>
        <w:t xml:space="preserve">dalil.kg/document/7163</w:t>
      </w:r>
    </w:hyperlink>
  </w:p>
  <w:p>
    <w:pPr>
      <w:spacing w:after="0" w:before="40"/>
      <w:jc w:val="center"/>
    </w:pPr>
    <w:hyperlink w:history="1" r:id="rIdkzbcpmvu7jyx_xu5o4zk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9m7tsguqms64tnazp-c6" Type="http://schemas.openxmlformats.org/officeDocument/2006/relationships/hyperlink" Target="https://dalil.kg/document/7158" TargetMode="External"/><Relationship Id="rIdgx7ahqqewfgrir4bmhgf0" Type="http://schemas.openxmlformats.org/officeDocument/2006/relationships/hyperlink" Target="https://dalil.kg/document/54793" TargetMode="External"/><Relationship Id="rIdlbx_pmk-utigmm1ojdno9" Type="http://schemas.openxmlformats.org/officeDocument/2006/relationships/hyperlink" Target="https://dalil.kg/document/56172" TargetMode="External"/><Relationship Id="rIdloaffafp1his9f_ofcgkx" Type="http://schemas.openxmlformats.org/officeDocument/2006/relationships/hyperlink" Target="https://dalil.kg/document/57435" TargetMode="External"/><Relationship Id="rIdxx-o3c7s0nkhzbbpivpbq" Type="http://schemas.openxmlformats.org/officeDocument/2006/relationships/hyperlink" Target="https://dalil.kg/document/57751" TargetMode="External"/><Relationship Id="rIdgl0g-7cx-iahyjc7ffumk" Type="http://schemas.openxmlformats.org/officeDocument/2006/relationships/hyperlink" Target="https://dalil.kg/document/632" TargetMode="External"/><Relationship Id="rIdbuyxyejnc-opqst2nc-8v" Type="http://schemas.openxmlformats.org/officeDocument/2006/relationships/hyperlink" Target="https://dalil.kg/document/54793" TargetMode="External"/><Relationship Id="rIdnrkjdhiwqj6gicua9u97i" Type="http://schemas.openxmlformats.org/officeDocument/2006/relationships/hyperlink" Target="https://dalil.kg/document/632" TargetMode="External"/><Relationship Id="rIdtty71q5yb3filwdi-ynty" Type="http://schemas.openxmlformats.org/officeDocument/2006/relationships/hyperlink" Target="https://dalil.kg/document/54793" TargetMode="External"/><Relationship Id="rIdjb5kxhpcn6itu3az-z6h7" Type="http://schemas.openxmlformats.org/officeDocument/2006/relationships/hyperlink" Target="https://dalil.kg/document/54793" TargetMode="External"/><Relationship Id="rIdnlfkz_gbcwvjnkpgdgdkx" Type="http://schemas.openxmlformats.org/officeDocument/2006/relationships/hyperlink" Target="https://dalil.kg/document/54793" TargetMode="External"/><Relationship Id="rIdpjmgmp5yjyjodu4jcvcho" Type="http://schemas.openxmlformats.org/officeDocument/2006/relationships/hyperlink" Target="https://dalil.kg/document/54793" TargetMode="External"/><Relationship Id="rIdo_f96ll3j2ceja9u8bcq3" Type="http://schemas.openxmlformats.org/officeDocument/2006/relationships/hyperlink" Target="https://dalil.kg/document/54793" TargetMode="External"/><Relationship Id="rIdjzki9lpp049kdquk7nzja" Type="http://schemas.openxmlformats.org/officeDocument/2006/relationships/hyperlink" Target="https://dalil.kg/document/54793" TargetMode="External"/><Relationship Id="rIdcmbe5k3al7hxcdcnqtu_4" Type="http://schemas.openxmlformats.org/officeDocument/2006/relationships/hyperlink" Target="https://dalil.kg/document/54793" TargetMode="External"/><Relationship Id="rIdhxjzw-hwyvmgnfjrekqas" Type="http://schemas.openxmlformats.org/officeDocument/2006/relationships/hyperlink" Target="https://dalil.kg/document/632" TargetMode="External"/><Relationship Id="rIdldywfki22f6qm-jktzngx" Type="http://schemas.openxmlformats.org/officeDocument/2006/relationships/hyperlink" Target="https://dalil.kg/document/54793" TargetMode="External"/><Relationship Id="rIdwb-tlm3pq70gljpe9bkb_" Type="http://schemas.openxmlformats.org/officeDocument/2006/relationships/hyperlink" Target="https://dalil.kg/document/54793" TargetMode="External"/><Relationship Id="rIdsicqc0v5podhnfiyfthep" Type="http://schemas.openxmlformats.org/officeDocument/2006/relationships/hyperlink" Target="https://dalil.kg/document/54793" TargetMode="External"/><Relationship Id="rIdmy0luhhuxpxnyoing0giv" Type="http://schemas.openxmlformats.org/officeDocument/2006/relationships/hyperlink" Target="https://dalil.kg/document/54793"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orpzvguc-fapwka9uve" Type="http://schemas.openxmlformats.org/officeDocument/2006/relationships/hyperlink" Target="https://dalil.kg/document/7163" TargetMode="External"/><Relationship Id="rIdkzbcpmvu7jyx_xu5o4zk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2026-09-25T16:25:59.952Z</dcterms:created>
  <dcterms:modified xsi:type="dcterms:W3CDTF">2026-09-25T16:25:59.952Z</dcterms:modified>
</cp:coreProperties>
</file>

<file path=docProps/custom.xml><?xml version="1.0" encoding="utf-8"?>
<Properties xmlns="http://schemas.openxmlformats.org/officeDocument/2006/custom-properties" xmlns:vt="http://schemas.openxmlformats.org/officeDocument/2006/docPropsVTypes"/>
</file>