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mknylkxwwsw74xgdxzs6t">
        <w:r>
          <w:rPr>
            <w:rFonts w:ascii="Arial" w:cs="Arial" w:eastAsia="Arial" w:hAnsi="Arial"/>
            <w:color w:val="1D4ED8"/>
            <w:sz w:val="24"/>
            <w:szCs w:val="24"/>
            <w:u w:val="single"/>
          </w:rPr>
          <w:t xml:space="preserve">9 апреля 2001 года N 161</w:t>
        </w:r>
      </w:hyperlink>
      <w:r>
        <w:rPr>
          <w:rFonts w:ascii="Arial" w:cs="Arial" w:eastAsia="Arial" w:hAnsi="Arial"/>
          <w:sz w:val="24"/>
          <w:szCs w:val="24"/>
        </w:rPr>
        <w:t xml:space="preserve"> г.Бишкек, Дом Правительства от 19 июня 2000 года N 354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Правительство Кыргызской Республики постановляет:    1. Согласиться с проектом Закона Кыргызской Республики "О внесенииизменений   и   дополнений   в   Кодекс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Фаттахова  Бахтияржана  Азизовича  -  председателяНациональной комиссии по защите и развитию конкуренции при  ПрезидентеКыргызской   Республики  официальным представителем Правительства  прирассмотрении   указанного  законопроекта  палатами   Жогорку    КенешаКыргызской Республики.     Премьер-министр Кыргызской Республики             А.Муралиев                                  Проект                       ЗАКОН КЫРГЫЗСКОЙ РЕСПУБЛИКИ          О внесении изменений 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1998г.,  N 2, ст.77) следующие изменения и дополнения:    1.  Главу  29  дополнить  статьями  400-1,   400-2,  400-3,  400-4следующего содержания:    "Статья 400-1. Несоблюдение должностным лицом контролирующего          органа установленных правил осуществления проверок     Несоблюдение должностным  лицом  контролирующего  органа  порядка,срока проведения проверок субъектов предпринимательства    влечет наложение административного штрафа на должностное лицо:    -  осуществляющее  проверку,   - от  трех  до  десяти  минимальныхразмеров заработной платы;    - на руководителя - от двадцати до пятидесяти минимальных размеровзаработной платы.    Повторное  нарушение  должностным  лицом  контролирующего   органаустановленных  правил  осуществления проверок влечет  освобождение  отзанимаемой должности.     Статья 400-2. Непредставление контролирующим органом                 в установленные сроки планов проверок                            на согласование     Непредставление  контролирующим  органом  в  установленные   срокипланов проверок на согласование    влечет наложение административного штрафа на должностное  лицо  отпятидесяти до ста минимальных размеров заработной платы.     Статья 400-3. Осуществление проверок субъектов предпринимательства                           без согласования     Осуществление государственным  контролирующим   органом   провероксубъектов  предпринимательства  без  соответствующего  согласования  вустановленном порядке    влечет наложение  административного  штрафа на должностное лицо отдвадцати до пятидесяти минимальных размеров заработной платы.    Повторное  нарушение   должностным  лицом  контролирующего  органапроверок без согласования влечет освобождение от занимаемой должности.     Статья 400-4. Нарушение порядка ведения Книги инспекторских                               проверок     Несоблюдение должностным  лицом  государственного  контролирующегооргана   установленного  порядка  по  заполнению  Книги  инспекторскихпроверок    влечет наложение административного штрафа на должностное  лицо  отдвадцати до тридцати минимальных размеров заработной платы".    2. В абзаце первом статьи 534 дополнить "400-1 - 400-4".    3. Пункт третий статьи 614 изложить в следующей редакции:    "3.    Суммы    штрафов    за   административные    правонарушенияперечисляются:    - 70% - в республиканский бюджет Кыргызской Республики;    - 30% - в местный бюджет".     Статья 2.     Настоящий Закон вступает в силу со дня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ncelie-doie6tvd8mmvo">
      <w:r>
        <w:rPr>
          <w:rFonts w:ascii="Arial" w:cs="Arial" w:eastAsia="Arial" w:hAnsi="Arial"/>
          <w:color w:val="132D3F"/>
          <w:sz w:val="16"/>
          <w:szCs w:val="16"/>
          <w:u w:val="single"/>
        </w:rPr>
        <w:t xml:space="preserve">dalil.kg/document/7410</w:t>
      </w:r>
    </w:hyperlink>
  </w:p>
  <w:p>
    <w:pPr>
      <w:spacing w:after="0" w:before="40"/>
      <w:jc w:val="center"/>
    </w:pPr>
    <w:hyperlink w:history="1" r:id="rIdi9dnfmsrzowlklrjoanr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knylkxwwsw74xgdxzs6t" Type="http://schemas.openxmlformats.org/officeDocument/2006/relationships/hyperlink" Target="https://dalil.kg/document/67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ncelie-doie6tvd8mmvo" Type="http://schemas.openxmlformats.org/officeDocument/2006/relationships/hyperlink" Target="https://dalil.kg/document/7410" TargetMode="External"/><Relationship Id="rIdi9dnfmsrzowlklrjoanr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2026-09-29T16:58:03.140Z</dcterms:created>
  <dcterms:modified xsi:type="dcterms:W3CDTF">2026-09-29T16:58:03.140Z</dcterms:modified>
</cp:coreProperties>
</file>

<file path=docProps/custom.xml><?xml version="1.0" encoding="utf-8"?>
<Properties xmlns="http://schemas.openxmlformats.org/officeDocument/2006/custom-properties" xmlns:vt="http://schemas.openxmlformats.org/officeDocument/2006/docPropsVTypes"/>
</file>