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 от 23 июня 2000 года N 370            ПОСТАНОВЛЕНИЕ ПРАВИТЕЛЬСТВА КЫРГЫЗСКОЙ РЕСПУБЛИКИ            О передаче объектов в коммунальную собственность          городского сообщества и структуре городской управы                   города Баткен Баткенской области     В целях реализации Указа Президента Кыргызской  Республики  от  20апреля    2000  года  "О  распространении  действия  Указа  ПрезидентаКыргызской  Республики  "Об  организации  местного  самоуправления   вгородах районного  подчинения  Кыргызской  Республики" от 23 июня 1998года   на   город  Баткен"  и  дальнейшего  совершенствования  системыгородского    управления   на   принципах   местного   самоуправления,укрепления  организационно-правовых  и  финансово-экономических  основместного  самоуправления города Баткен Баткенского  района  Баткенскойобласти Правительство Кыргызской Республики постановляет:    1. Утвердить прилагаемые:    -  перечень  объектов,  передаваемых в коммунальную  собственностьгорода Баткен Баткенской области;</w:t>
      </w:r>
    </w:p>
    <w:p>
      <w:pPr>
        <w:spacing w:after="120"/>
        <w:jc w:val="both"/>
      </w:pPr>
      <w:r>
        <w:rPr>
          <w:rFonts w:ascii="Arial" w:cs="Arial" w:eastAsia="Arial" w:hAnsi="Arial"/>
          <w:sz w:val="20"/>
          <w:szCs w:val="20"/>
        </w:rPr>
        <w:t xml:space="preserve"> (В редакции </w:t>
      </w:r>
      <w:hyperlink w:history="1" r:id="rIdehuboc6i_j3udoesjjzyg">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19 февраля 2009 года N 130)
 2. Городской управе города Баткен при передаче объектов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коммунальную собственность руководствоваться Порядком передачи</w:t>
      </w:r>
    </w:p>
    <w:p>
      <w:pPr>
        <w:spacing w:after="120"/>
        <w:jc w:val="both"/>
      </w:pPr>
      <w:r>
        <w:rPr>
          <w:rFonts w:ascii="Arial" w:cs="Arial" w:eastAsia="Arial" w:hAnsi="Arial"/>
          <w:sz w:val="20"/>
          <w:szCs w:val="20"/>
        </w:rPr>
        <w:t xml:space="preserve">объектов в коммунальную собственность городов районного подчинения,</w:t>
      </w:r>
    </w:p>
    <w:p>
      <w:pPr>
        <w:spacing w:after="120"/>
        <w:jc w:val="both"/>
      </w:pPr>
      <w:r>
        <w:rPr>
          <w:rFonts w:ascii="Arial" w:cs="Arial" w:eastAsia="Arial" w:hAnsi="Arial"/>
          <w:sz w:val="20"/>
          <w:szCs w:val="20"/>
        </w:rPr>
        <w:t xml:space="preserve">утвержденным постановлением Правительства Кыргызской Республики от</w:t>
      </w:r>
    </w:p>
    <w:p>
      <w:pPr>
        <w:spacing w:after="120"/>
        <w:jc w:val="both"/>
      </w:pPr>
      <w:r>
        <w:rPr>
          <w:rFonts w:ascii="Arial" w:cs="Arial" w:eastAsia="Arial" w:hAnsi="Arial"/>
          <w:sz w:val="20"/>
          <w:szCs w:val="20"/>
        </w:rPr>
        <w:t xml:space="preserve">16 декабря 1998 года N 827 "О передаче объектов в коммунальную</w:t>
      </w:r>
    </w:p>
    <w:p>
      <w:pPr>
        <w:spacing w:after="120"/>
        <w:jc w:val="both"/>
      </w:pPr>
      <w:r>
        <w:rPr>
          <w:rFonts w:ascii="Arial" w:cs="Arial" w:eastAsia="Arial" w:hAnsi="Arial"/>
          <w:sz w:val="20"/>
          <w:szCs w:val="20"/>
        </w:rPr>
        <w:t xml:space="preserve">собственность и структуре городских управ городов районного подчинения</w:t>
      </w:r>
    </w:p>
    <w:p>
      <w:pPr>
        <w:spacing w:after="120"/>
        <w:jc w:val="both"/>
      </w:pPr>
      <w:r>
        <w:rPr>
          <w:rFonts w:ascii="Arial" w:cs="Arial" w:eastAsia="Arial" w:hAnsi="Arial"/>
          <w:sz w:val="20"/>
          <w:szCs w:val="20"/>
        </w:rPr>
        <w:t xml:space="preserve">Кыргызской Республики".</w:t>
      </w:r>
    </w:p>
    <w:p>
      <w:pPr>
        <w:spacing w:after="120"/>
        <w:jc w:val="both"/>
      </w:pPr>
      <w:r>
        <w:rPr>
          <w:rFonts w:ascii="Arial" w:cs="Arial" w:eastAsia="Arial" w:hAnsi="Arial"/>
          <w:sz w:val="20"/>
          <w:szCs w:val="20"/>
        </w:rPr>
        <w:t xml:space="preserve"> 3. Баткенской областной, Баткенской районной государственным</w:t>
      </w:r>
    </w:p>
    <w:p>
      <w:pPr>
        <w:spacing w:after="120"/>
        <w:jc w:val="both"/>
      </w:pPr>
      <w:r>
        <w:rPr>
          <w:rFonts w:ascii="Arial" w:cs="Arial" w:eastAsia="Arial" w:hAnsi="Arial"/>
          <w:sz w:val="20"/>
          <w:szCs w:val="20"/>
        </w:rPr>
        <w:t xml:space="preserve">администрациям, областному и районному кенешам, городской управе</w:t>
      </w:r>
    </w:p>
    <w:p>
      <w:pPr>
        <w:spacing w:after="120"/>
        <w:jc w:val="both"/>
      </w:pPr>
      <w:r>
        <w:rPr>
          <w:rFonts w:ascii="Arial" w:cs="Arial" w:eastAsia="Arial" w:hAnsi="Arial"/>
          <w:sz w:val="20"/>
          <w:szCs w:val="20"/>
        </w:rPr>
        <w:t xml:space="preserve">города Баткен совместно с Фондом государственного имущества Кыргызской</w:t>
      </w:r>
    </w:p>
    <w:p>
      <w:pPr>
        <w:spacing w:after="120"/>
        <w:jc w:val="both"/>
      </w:pPr>
      <w:r>
        <w:rPr>
          <w:rFonts w:ascii="Arial" w:cs="Arial" w:eastAsia="Arial" w:hAnsi="Arial"/>
          <w:sz w:val="20"/>
          <w:szCs w:val="20"/>
        </w:rPr>
        <w:t xml:space="preserve">Республики, заинтересованными министерствами, административными</w:t>
      </w:r>
    </w:p>
    <w:p>
      <w:pPr>
        <w:spacing w:after="120"/>
        <w:jc w:val="both"/>
      </w:pPr>
      <w:r>
        <w:rPr>
          <w:rFonts w:ascii="Arial" w:cs="Arial" w:eastAsia="Arial" w:hAnsi="Arial"/>
          <w:sz w:val="20"/>
          <w:szCs w:val="20"/>
        </w:rPr>
        <w:t xml:space="preserve">ведомствами провести до 1 октября 2000 года прием-передачу объектов в</w:t>
      </w:r>
    </w:p>
    <w:p>
      <w:pPr>
        <w:spacing w:after="120"/>
        <w:jc w:val="both"/>
      </w:pPr>
      <w:r>
        <w:rPr>
          <w:rFonts w:ascii="Arial" w:cs="Arial" w:eastAsia="Arial" w:hAnsi="Arial"/>
          <w:sz w:val="20"/>
          <w:szCs w:val="20"/>
        </w:rPr>
        <w:t xml:space="preserve">коммунальную собственность города Баткен Баткенской области.</w:t>
      </w:r>
    </w:p>
    <w:p>
      <w:pPr>
        <w:spacing w:after="120"/>
        <w:jc w:val="both"/>
      </w:pPr>
      <w:r>
        <w:rPr>
          <w:rFonts w:ascii="Arial" w:cs="Arial" w:eastAsia="Arial" w:hAnsi="Arial"/>
          <w:sz w:val="20"/>
          <w:szCs w:val="20"/>
        </w:rPr>
        <w:t xml:space="preserve"> 4. Баткенской районной государственной администрации, Баткенскому</w:t>
      </w:r>
    </w:p>
    <w:p>
      <w:pPr>
        <w:spacing w:after="120"/>
        <w:jc w:val="both"/>
      </w:pPr>
      <w:r>
        <w:rPr>
          <w:rFonts w:ascii="Arial" w:cs="Arial" w:eastAsia="Arial" w:hAnsi="Arial"/>
          <w:sz w:val="20"/>
          <w:szCs w:val="20"/>
        </w:rPr>
        <w:t xml:space="preserve">районному кенешу, городской управе города Баткен принять</w:t>
      </w:r>
    </w:p>
    <w:p>
      <w:pPr>
        <w:spacing w:after="120"/>
        <w:jc w:val="both"/>
      </w:pPr>
      <w:r>
        <w:rPr>
          <w:rFonts w:ascii="Arial" w:cs="Arial" w:eastAsia="Arial" w:hAnsi="Arial"/>
          <w:sz w:val="20"/>
          <w:szCs w:val="20"/>
        </w:rPr>
        <w:t xml:space="preserve">действенные меры по обеспечению сохранности передаваемых в</w:t>
      </w:r>
    </w:p>
    <w:p>
      <w:pPr>
        <w:spacing w:after="120"/>
        <w:jc w:val="both"/>
      </w:pPr>
      <w:r>
        <w:rPr>
          <w:rFonts w:ascii="Arial" w:cs="Arial" w:eastAsia="Arial" w:hAnsi="Arial"/>
          <w:sz w:val="20"/>
          <w:szCs w:val="20"/>
        </w:rPr>
        <w:t xml:space="preserve">коммунальную собственность объектов, созданию необходимых условий</w:t>
      </w:r>
    </w:p>
    <w:p>
      <w:pPr>
        <w:spacing w:after="120"/>
        <w:jc w:val="both"/>
      </w:pPr>
      <w:r>
        <w:rPr>
          <w:rFonts w:ascii="Arial" w:cs="Arial" w:eastAsia="Arial" w:hAnsi="Arial"/>
          <w:sz w:val="20"/>
          <w:szCs w:val="20"/>
        </w:rPr>
        <w:t xml:space="preserve">для их функционирования, удовлетворения потребностей населения города</w:t>
      </w:r>
    </w:p>
    <w:p>
      <w:pPr>
        <w:spacing w:after="120"/>
        <w:jc w:val="both"/>
      </w:pPr>
      <w:r>
        <w:rPr>
          <w:rFonts w:ascii="Arial" w:cs="Arial" w:eastAsia="Arial" w:hAnsi="Arial"/>
          <w:sz w:val="20"/>
          <w:szCs w:val="20"/>
        </w:rPr>
        <w:t xml:space="preserve">в оказываемых ими услугах, продолжать работу по определению объектов,</w:t>
      </w:r>
    </w:p>
    <w:p>
      <w:pPr>
        <w:spacing w:after="120"/>
        <w:jc w:val="both"/>
      </w:pPr>
      <w:r>
        <w:rPr>
          <w:rFonts w:ascii="Arial" w:cs="Arial" w:eastAsia="Arial" w:hAnsi="Arial"/>
          <w:sz w:val="20"/>
          <w:szCs w:val="20"/>
        </w:rPr>
        <w:t xml:space="preserve">подлежащих передаче в коммунальную собственность города.</w:t>
      </w:r>
    </w:p>
    <w:p>
      <w:pPr>
        <w:spacing w:after="120"/>
        <w:jc w:val="both"/>
      </w:pPr>
      <w:r>
        <w:rPr>
          <w:rFonts w:ascii="Arial" w:cs="Arial" w:eastAsia="Arial" w:hAnsi="Arial"/>
          <w:sz w:val="20"/>
          <w:szCs w:val="20"/>
        </w:rPr>
        <w:t xml:space="preserve"> 5. Принять к сведению, что перечень основных государственных</w:t>
      </w:r>
    </w:p>
    <w:p>
      <w:pPr>
        <w:spacing w:after="120"/>
        <w:jc w:val="both"/>
      </w:pPr>
      <w:r>
        <w:rPr>
          <w:rFonts w:ascii="Arial" w:cs="Arial" w:eastAsia="Arial" w:hAnsi="Arial"/>
          <w:sz w:val="20"/>
          <w:szCs w:val="20"/>
        </w:rPr>
        <w:t xml:space="preserve">полномочий, делегируемых городской управе города районного подчинения,</w:t>
      </w:r>
    </w:p>
    <w:p>
      <w:pPr>
        <w:spacing w:after="120"/>
        <w:jc w:val="both"/>
      </w:pPr>
      <w:r>
        <w:rPr>
          <w:rFonts w:ascii="Arial" w:cs="Arial" w:eastAsia="Arial" w:hAnsi="Arial"/>
          <w:sz w:val="20"/>
          <w:szCs w:val="20"/>
        </w:rPr>
        <w:t xml:space="preserve">определен Положением об основах организации местного самоуправления в</w:t>
      </w:r>
    </w:p>
    <w:p>
      <w:pPr>
        <w:spacing w:after="120"/>
        <w:jc w:val="both"/>
      </w:pPr>
      <w:r>
        <w:rPr>
          <w:rFonts w:ascii="Arial" w:cs="Arial" w:eastAsia="Arial" w:hAnsi="Arial"/>
          <w:sz w:val="20"/>
          <w:szCs w:val="20"/>
        </w:rPr>
        <w:t xml:space="preserve">городах районного подчинения Кыргызской Республики, утвержденным</w:t>
      </w:r>
    </w:p>
    <w:p>
      <w:pPr>
        <w:spacing w:after="120"/>
        <w:jc w:val="both"/>
      </w:pPr>
      <w:r>
        <w:rPr>
          <w:rFonts w:ascii="Arial" w:cs="Arial" w:eastAsia="Arial" w:hAnsi="Arial"/>
          <w:sz w:val="20"/>
          <w:szCs w:val="20"/>
        </w:rPr>
        <w:t xml:space="preserve">Указом Президента Кыргызской Республики от 23 июня 1998 года "Об</w:t>
      </w:r>
    </w:p>
    <w:p>
      <w:pPr>
        <w:spacing w:after="120"/>
        <w:jc w:val="both"/>
      </w:pPr>
      <w:r>
        <w:rPr>
          <w:rFonts w:ascii="Arial" w:cs="Arial" w:eastAsia="Arial" w:hAnsi="Arial"/>
          <w:sz w:val="20"/>
          <w:szCs w:val="20"/>
        </w:rPr>
        <w:t xml:space="preserve">организации местного самоуправления в городах районного подчинения</w:t>
      </w:r>
    </w:p>
    <w:p>
      <w:pPr>
        <w:spacing w:after="120"/>
        <w:jc w:val="both"/>
      </w:pPr>
      <w:r>
        <w:rPr>
          <w:rFonts w:ascii="Arial" w:cs="Arial" w:eastAsia="Arial" w:hAnsi="Arial"/>
          <w:sz w:val="20"/>
          <w:szCs w:val="20"/>
        </w:rPr>
        <w:t xml:space="preserve">Кыргызской Республики", Программой государственной поддержки</w:t>
      </w:r>
    </w:p>
    <w:p>
      <w:pPr>
        <w:spacing w:after="120"/>
        <w:jc w:val="both"/>
      </w:pPr>
      <w:r>
        <w:rPr>
          <w:rFonts w:ascii="Arial" w:cs="Arial" w:eastAsia="Arial" w:hAnsi="Arial"/>
          <w:sz w:val="20"/>
          <w:szCs w:val="20"/>
        </w:rPr>
        <w:t xml:space="preserve">местного самоуправления и Основными направлениями реформы местного</w:t>
      </w:r>
    </w:p>
    <w:p>
      <w:pPr>
        <w:spacing w:after="120"/>
        <w:jc w:val="both"/>
      </w:pPr>
      <w:r>
        <w:rPr>
          <w:rFonts w:ascii="Arial" w:cs="Arial" w:eastAsia="Arial" w:hAnsi="Arial"/>
          <w:sz w:val="20"/>
          <w:szCs w:val="20"/>
        </w:rPr>
        <w:t xml:space="preserve">самоуправления в Кыргызской Республике, планом мероприятий по</w:t>
      </w:r>
    </w:p>
    <w:p>
      <w:pPr>
        <w:spacing w:after="120"/>
        <w:jc w:val="both"/>
      </w:pPr>
      <w:r>
        <w:rPr>
          <w:rFonts w:ascii="Arial" w:cs="Arial" w:eastAsia="Arial" w:hAnsi="Arial"/>
          <w:sz w:val="20"/>
          <w:szCs w:val="20"/>
        </w:rPr>
        <w:t xml:space="preserve">укреплению организационно-правовых и финансово-экономических основ</w:t>
      </w:r>
    </w:p>
    <w:p>
      <w:pPr>
        <w:spacing w:after="120"/>
        <w:jc w:val="both"/>
      </w:pPr>
      <w:r>
        <w:rPr>
          <w:rFonts w:ascii="Arial" w:cs="Arial" w:eastAsia="Arial" w:hAnsi="Arial"/>
          <w:sz w:val="20"/>
          <w:szCs w:val="20"/>
        </w:rPr>
        <w:t xml:space="preserve">местного самоуправления в Кыргызской Республике.</w:t>
      </w:r>
    </w:p>
    <w:p>
      <w:pPr>
        <w:spacing w:after="120"/>
        <w:jc w:val="both"/>
      </w:pPr>
      <w:r>
        <w:rPr>
          <w:rFonts w:ascii="Arial" w:cs="Arial" w:eastAsia="Arial" w:hAnsi="Arial"/>
          <w:sz w:val="20"/>
          <w:szCs w:val="20"/>
        </w:rPr>
        <w:t xml:space="preserve"> 6. Фонду государственного имущества Кыргызской Республики</w:t>
      </w:r>
    </w:p>
    <w:p>
      <w:pPr>
        <w:spacing w:after="120"/>
        <w:jc w:val="both"/>
      </w:pPr>
      <w:r>
        <w:rPr>
          <w:rFonts w:ascii="Arial" w:cs="Arial" w:eastAsia="Arial" w:hAnsi="Arial"/>
          <w:sz w:val="20"/>
          <w:szCs w:val="20"/>
        </w:rPr>
        <w:t xml:space="preserve">совместно с Министерством юстиции Кыргызской Республики внести в</w:t>
      </w:r>
    </w:p>
    <w:p>
      <w:pPr>
        <w:spacing w:after="120"/>
        <w:jc w:val="both"/>
      </w:pPr>
      <w:r>
        <w:rPr>
          <w:rFonts w:ascii="Arial" w:cs="Arial" w:eastAsia="Arial" w:hAnsi="Arial"/>
          <w:sz w:val="20"/>
          <w:szCs w:val="20"/>
        </w:rPr>
        <w:t xml:space="preserve">Правительство Кыргызской Республики предложения о приведении ранее</w:t>
      </w:r>
    </w:p>
    <w:p>
      <w:pPr>
        <w:spacing w:after="120"/>
        <w:jc w:val="both"/>
      </w:pPr>
      <w:r>
        <w:rPr>
          <w:rFonts w:ascii="Arial" w:cs="Arial" w:eastAsia="Arial" w:hAnsi="Arial"/>
          <w:sz w:val="20"/>
          <w:szCs w:val="20"/>
        </w:rPr>
        <w:t xml:space="preserve">принятых нормативно-правовых актов в соответствие с настоящим</w:t>
      </w:r>
    </w:p>
    <w:p>
      <w:pPr>
        <w:spacing w:after="120"/>
        <w:jc w:val="both"/>
      </w:pPr>
      <w:r>
        <w:rPr>
          <w:rFonts w:ascii="Arial" w:cs="Arial" w:eastAsia="Arial" w:hAnsi="Arial"/>
          <w:sz w:val="20"/>
          <w:szCs w:val="20"/>
        </w:rPr>
        <w:t xml:space="preserve">постановлением.</w:t>
      </w:r>
    </w:p>
    <w:p>
      <w:pPr>
        <w:spacing w:after="120"/>
        <w:jc w:val="both"/>
      </w:pPr>
      <w:r>
        <w:rPr>
          <w:rFonts w:ascii="Arial" w:cs="Arial" w:eastAsia="Arial" w:hAnsi="Arial"/>
          <w:sz w:val="20"/>
          <w:szCs w:val="20"/>
        </w:rPr>
        <w:t xml:space="preserve"> 7. (Утратил силу в соответствии с </w:t>
      </w:r>
      <w:hyperlink w:history="1" r:id="rIdbatxdxvbhdjnx3w7-shb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19 февраля 2009 года N 130)
 8. Контроль за выполнением настоящего постановления возложить на</w:t>
      </w:r>
    </w:p>
    <w:p>
      <w:pPr>
        <w:spacing w:after="120"/>
        <w:jc w:val="both"/>
      </w:pPr>
      <w:r>
        <w:rPr>
          <w:rFonts w:ascii="Arial" w:cs="Arial" w:eastAsia="Arial" w:hAnsi="Arial"/>
          <w:sz w:val="20"/>
          <w:szCs w:val="20"/>
        </w:rPr>
        <w:t xml:space="preserve">отдел государственной службы Аппарата Премьер-министра Кыргызской</w:t>
      </w:r>
    </w:p>
    <w:p>
      <w:pPr>
        <w:spacing w:after="120"/>
        <w:jc w:val="both"/>
      </w:pPr>
      <w:r>
        <w:rPr>
          <w:rFonts w:ascii="Arial" w:cs="Arial" w:eastAsia="Arial" w:hAnsi="Arial"/>
          <w:sz w:val="20"/>
          <w:szCs w:val="20"/>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Премьер-министр Кыргызской Республики А.Муралиев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Утверждена</w:t>
      </w:r>
    </w:p>
    <w:p>
      <w:pPr>
        <w:spacing w:after="120"/>
        <w:jc w:val="both"/>
      </w:pPr>
      <w:r>
        <w:rPr>
          <w:rFonts w:ascii="Arial" w:cs="Arial" w:eastAsia="Arial" w:hAnsi="Arial"/>
          <w:sz w:val="20"/>
          <w:szCs w:val="20"/>
        </w:rPr>
        <w:t xml:space="preserve"> постановлением Правительства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от 23 июня 2000 года N 370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СТРУКТУРА И ШТАТНАЯ ЧИСЛЕННОСТЬ</w:t>
      </w:r>
    </w:p>
    <w:p>
      <w:pPr>
        <w:spacing w:after="120"/>
        <w:jc w:val="both"/>
      </w:pPr>
      <w:r>
        <w:rPr>
          <w:rFonts w:ascii="Arial" w:cs="Arial" w:eastAsia="Arial" w:hAnsi="Arial"/>
          <w:sz w:val="20"/>
          <w:szCs w:val="20"/>
        </w:rPr>
        <w:t xml:space="preserve"> Городской управы города Баткен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(Утратила силу
 в соответствии с </w:t>
      </w:r>
      <w:hyperlink w:history="1" r:id="rIdjp0awcv-9azhieovu5ci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19 февраля 2009 года N 130)</w:t>
      </w:r>
    </w:p>
    <w:p>
      <w:pPr>
        <w:spacing w:after="120"/>
        <w:jc w:val="both"/>
      </w:pPr>
      <w:r>
        <w:rPr>
          <w:rFonts w:ascii="Arial" w:cs="Arial" w:eastAsia="Arial" w:hAnsi="Arial"/>
          <w:sz w:val="20"/>
          <w:szCs w:val="20"/>
        </w:rPr>
        <w:t xml:space="preserve"> Утвержден</w:t>
      </w:r>
    </w:p>
    <w:p>
      <w:pPr>
        <w:spacing w:after="120"/>
        <w:jc w:val="both"/>
      </w:pPr>
      <w:r>
        <w:rPr>
          <w:rFonts w:ascii="Arial" w:cs="Arial" w:eastAsia="Arial" w:hAnsi="Arial"/>
          <w:sz w:val="20"/>
          <w:szCs w:val="20"/>
        </w:rPr>
        <w:t xml:space="preserve"> постановлением Правительства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от 23 июня 2000 года N 370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ПЕРЕЧЕНЬ</w:t>
      </w:r>
    </w:p>
    <w:p>
      <w:pPr>
        <w:spacing w:after="120"/>
        <w:jc w:val="both"/>
      </w:pPr>
      <w:r>
        <w:rPr>
          <w:rFonts w:ascii="Arial" w:cs="Arial" w:eastAsia="Arial" w:hAnsi="Arial"/>
          <w:sz w:val="20"/>
          <w:szCs w:val="20"/>
        </w:rPr>
        <w:t xml:space="preserve"> объектов, передаваемых в коммунальную</w:t>
      </w:r>
    </w:p>
    <w:p>
      <w:pPr>
        <w:spacing w:after="120"/>
        <w:jc w:val="both"/>
      </w:pPr>
      <w:r>
        <w:rPr>
          <w:rFonts w:ascii="Arial" w:cs="Arial" w:eastAsia="Arial" w:hAnsi="Arial"/>
          <w:sz w:val="20"/>
          <w:szCs w:val="20"/>
        </w:rPr>
        <w:t xml:space="preserve"> собственность Баткенской городской управы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1. Средняя школа им.В.И.Ленина 1 539,2 тыс.сом</w:t>
      </w:r>
    </w:p>
    <w:p>
      <w:pPr>
        <w:spacing w:after="120"/>
        <w:jc w:val="both"/>
      </w:pPr>
      <w:r>
        <w:rPr>
          <w:rFonts w:ascii="Arial" w:cs="Arial" w:eastAsia="Arial" w:hAnsi="Arial"/>
          <w:sz w:val="20"/>
          <w:szCs w:val="20"/>
        </w:rPr>
        <w:t xml:space="preserve"> 2. Средняя школа им.Д.Боконбаева 1 456,3 тыс.сом</w:t>
      </w:r>
    </w:p>
    <w:p>
      <w:pPr>
        <w:spacing w:after="120"/>
        <w:jc w:val="both"/>
      </w:pPr>
      <w:r>
        <w:rPr>
          <w:rFonts w:ascii="Arial" w:cs="Arial" w:eastAsia="Arial" w:hAnsi="Arial"/>
          <w:sz w:val="20"/>
          <w:szCs w:val="20"/>
        </w:rPr>
        <w:t xml:space="preserve"> 3. Средняя школа им.Н.К.Крупской 1 136,7 тыс.сом</w:t>
      </w:r>
    </w:p>
    <w:p>
      <w:pPr>
        <w:spacing w:after="120"/>
        <w:jc w:val="both"/>
      </w:pPr>
      <w:r>
        <w:rPr>
          <w:rFonts w:ascii="Arial" w:cs="Arial" w:eastAsia="Arial" w:hAnsi="Arial"/>
          <w:sz w:val="20"/>
          <w:szCs w:val="20"/>
        </w:rPr>
        <w:t xml:space="preserve"> 4. Начальная школа Баткен 1 87,7 тыс.сом</w:t>
      </w:r>
    </w:p>
    <w:p>
      <w:pPr>
        <w:spacing w:after="120"/>
        <w:jc w:val="both"/>
      </w:pPr>
      <w:r>
        <w:rPr>
          <w:rFonts w:ascii="Arial" w:cs="Arial" w:eastAsia="Arial" w:hAnsi="Arial"/>
          <w:sz w:val="20"/>
          <w:szCs w:val="20"/>
        </w:rPr>
        <w:t xml:space="preserve"> 5. Начальная школа Чет-Булак 1 92,4 тыс.сом</w:t>
      </w:r>
    </w:p>
    <w:p>
      <w:pPr>
        <w:spacing w:after="120"/>
        <w:jc w:val="both"/>
      </w:pPr>
      <w:r>
        <w:rPr>
          <w:rFonts w:ascii="Arial" w:cs="Arial" w:eastAsia="Arial" w:hAnsi="Arial"/>
          <w:sz w:val="20"/>
          <w:szCs w:val="20"/>
        </w:rPr>
        <w:t xml:space="preserve"> 6. ФАП с.Базар-Башы 1 85,0 тыс.сом</w:t>
      </w:r>
    </w:p>
    <w:p>
      <w:pPr>
        <w:spacing w:after="120"/>
        <w:jc w:val="both"/>
      </w:pPr>
      <w:r>
        <w:rPr>
          <w:rFonts w:ascii="Arial" w:cs="Arial" w:eastAsia="Arial" w:hAnsi="Arial"/>
          <w:sz w:val="20"/>
          <w:szCs w:val="20"/>
        </w:rPr>
        <w:t xml:space="preserve"> 7. Детсад "Оруказ" N 1 г.Баткен 1 56,2 тыс.сом</w:t>
      </w:r>
    </w:p>
    <w:p>
      <w:pPr>
        <w:spacing w:after="120"/>
        <w:jc w:val="both"/>
      </w:pPr>
      <w:r>
        <w:rPr>
          <w:rFonts w:ascii="Arial" w:cs="Arial" w:eastAsia="Arial" w:hAnsi="Arial"/>
          <w:sz w:val="20"/>
          <w:szCs w:val="20"/>
        </w:rPr>
        <w:t xml:space="preserve"> 8. Детсад "Алтын-Бешик" N 2 г.Баткен 1 78,3 тыс.сом</w:t>
      </w:r>
    </w:p>
    <w:p>
      <w:pPr>
        <w:spacing w:after="120"/>
        <w:jc w:val="both"/>
      </w:pPr>
      <w:r>
        <w:rPr>
          <w:rFonts w:ascii="Arial" w:cs="Arial" w:eastAsia="Arial" w:hAnsi="Arial"/>
          <w:sz w:val="20"/>
          <w:szCs w:val="20"/>
        </w:rPr>
        <w:t xml:space="preserve"> 9. Водоканал 1 1271,0 тыс.сом</w:t>
      </w:r>
    </w:p>
    <w:p>
      <w:pPr>
        <w:spacing w:after="120"/>
        <w:jc w:val="both"/>
      </w:pPr>
      <w:r>
        <w:rPr>
          <w:rFonts w:ascii="Arial" w:cs="Arial" w:eastAsia="Arial" w:hAnsi="Arial"/>
          <w:sz w:val="20"/>
          <w:szCs w:val="20"/>
        </w:rPr>
        <w:t xml:space="preserve"> 10. Коммунальное хозяйство 1 297,7 тыс.сом</w:t>
      </w:r>
    </w:p>
    <w:p>
      <w:pPr>
        <w:spacing w:after="120"/>
        <w:jc w:val="both"/>
      </w:pPr>
      <w:r>
        <w:rPr>
          <w:rFonts w:ascii="Arial" w:cs="Arial" w:eastAsia="Arial" w:hAnsi="Arial"/>
          <w:sz w:val="20"/>
          <w:szCs w:val="20"/>
        </w:rPr>
        <w:t xml:space="preserve"> 11. Городской стадион 1 118,0 тыс.сом</w:t>
      </w:r>
    </w:p>
    <w:p>
      <w:pPr>
        <w:spacing w:after="120"/>
        <w:jc w:val="both"/>
      </w:pPr>
      <w:r>
        <w:rPr>
          <w:rFonts w:ascii="Arial" w:cs="Arial" w:eastAsia="Arial" w:hAnsi="Arial"/>
          <w:sz w:val="20"/>
          <w:szCs w:val="20"/>
        </w:rPr>
        <w:t xml:space="preserve"> 12. Городской парк культуры 1 207,0 тыс.сом</w:t>
      </w:r>
    </w:p>
    <w:p>
      <w:pPr>
        <w:spacing w:after="120"/>
        <w:jc w:val="both"/>
      </w:pPr>
      <w:r>
        <w:rPr>
          <w:rFonts w:ascii="Arial" w:cs="Arial" w:eastAsia="Arial" w:hAnsi="Arial"/>
          <w:sz w:val="20"/>
          <w:szCs w:val="20"/>
        </w:rPr>
        <w:t xml:space="preserve"> Всего: 12 3425,5 тыс.сом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huboc6i_j3udoesjjzyg" Type="http://schemas.openxmlformats.org/officeDocument/2006/relationships/hyperlink" Target="http://kodeks.duckdns.org/document/7427" TargetMode="External"/><Relationship Id="rIdbatxdxvbhdjnx3w7-shbr" Type="http://schemas.openxmlformats.org/officeDocument/2006/relationships/hyperlink" Target="http://kodeks.duckdns.org/document/70074" TargetMode="External"/><Relationship Id="rIdjp0awcv-9azhieovu5cip" Type="http://schemas.openxmlformats.org/officeDocument/2006/relationships/hyperlink" Target="http://kodeks.duckdns.org/document/7007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2026-09-23T08:55:49.449Z</dcterms:created>
  <dcterms:modified xsi:type="dcterms:W3CDTF">2026-09-23T08:55:49.449Z</dcterms:modified>
</cp:coreProperties>
</file>

<file path=docProps/custom.xml><?xml version="1.0" encoding="utf-8"?>
<Properties xmlns="http://schemas.openxmlformats.org/officeDocument/2006/custom-properties" xmlns:vt="http://schemas.openxmlformats.org/officeDocument/2006/docPropsVTypes"/>
</file>