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xoribo2cp2jeisygehq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октября 2002 года № 730                                  Утверждено                     </w:t>
      </w:r>
      <w:hyperlink w:history="1" r:id="rIdnrtr8mg7ahfwumonfvgc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июля 2000 года N 410                                ПОЛОЖЕНИЕ          о кыргызской части совместных межправительственных       комиссий по торгово-экономическому и научно-техническому                 сотрудничеству Кыргызской Республики                      с зарубежными государствами                           I. Общие положения     1.   Деятельность  совместных  межправительственных  комиссий   поторгово-экономическому     и    научно-техническому     сотрудничествуКыргызской Республики с зарубежными государствами является  одной   изформ  сотрудничества с мировым сообществом.    Под   совместной  межправительственной  комиссией   по    торгово-экономическому   и  научно-техническому  сотрудничеству  в   настоящемПоложении понимается кыргызская часть соответствующей комиссии  (далее-   Комиссия).  В   зависимости  от  договоренности  с  тем  или  инымзарубежным государством совместные Комиссии могут принимать  различныенаименования,  отклоняющиеся  от  приведенного в настоящем  Положении,однако содержание их деятельности и организационные принципы создания,функционирования  должны  быть  едиными и  соответствовать  настоящемуПоложению.    Деятельность   межправительственных  комиссий  по   урегулированиюфинансово-кредитных,   пограничных  и  иных  спорных   вопросов,    попроведению  совместных  межправительственных мероприятий  регулируетсярешениями Правительства Кыргызской Республики при их создании.    Координация     деятельности     межправительственных     комиссийосуществляется   соответствующими  министерствами,    государственнымикомитетами,   управлениями   и  отделами   Аппарата   Премьер-министраКыргызской  Республики  в  рамках их функциональных  обязанностей,   взависимости  от  целей  и  задач, поставленных перед  соответствующимикомиссиями.    2.   В   состав  Комиссии  входят  председатель  (сопредседатель),ответственный  секретарь  и  члены  Комиссии,  утверждаемые   решениемПравительства Кыргызской Республики.    По взаимному согласованию сторон возможно  назначение  заместителяпредседателя (сопредседателя) Комиссии.    3.   Члены   Комиссии   утверждаются   Правительством   КыргызскойРеспублики  по  должностям из представителей Аппарата Премьер-министраКыргызской   Республики,   министерств,   государственных   комитетов,административных  ведомств,  предприятий,  учреждений,  организаций  исубъектов   предпринимательской   деятельности   в   зависимости    отприоритетных направлений  работы Комиссии.    Председатель   (сопредседатель)   Комиссии   определяет    степеньответственности, полномочия и обязанности членов Комиссии.    4. Для решения тех или иных конкретных вопросов  перед  заседаниемКомиссии могут создаваться временные экспертные группы.    5.  Комиссия  осуществляет  свою  деятельность  в  соответствии  сзаконодательством  и  директивными  документами   Сторон,    а   такженастоящим Положением.                 II. Основные задачи и функции Комиссии     6. Основными задачами Комиссии являются:    - реализация  внешнеэкономического  курса  Кыргызской Республики вотношениях с зарубежным государством;    - содействие  развитию  торгово-экономических,  научно-техническихсвязей    Кыргызской   Республики    с    зарубежным     государством,привлечение иностранных инвестиций в приоритетные сферы экономики;    -    защита    экономических   интересов    и    прав    субъектовпредпринимательской деятельности сторон;    -   создание  благоприятных  условий  для  развития  двустороннеготоргово-экономического и научно-технического сотрудничества.    7. Исходя из основных задач Комиссия выполняет следующие функции:    - разрабатывает и представляет Правительству Кыргызской Республикипредложения    по   определению   конкретных   направлений    торгово-экономического,   научно-технического  сотрудничества   с   зарубежнымгосударством;    - организует сношения с зарубежной частью Комиссии и  осуществляетоперативный    обмен   информацией  по  основным   вопросам   торгово-экономического сотрудничества;    - готовит  среднесрочные,  перспективные  планы  работы Комиссии ипредложения по принципиальным вопросам сотрудничества между сторонами;    - осуществляет контроль за подготовкой и реализацией международныхдоговоров,   долгосрочных  программ  и  крупных  проектов  в   областиторгово-экономического,   научно-технического   сотрудничества   междусторонами,  а  также  за реализацией решений, принятых  на  заседанияхКомиссии;    - содействует  расширению и участию предпринимательских структур вторгово-экономическом сотрудничестве сторон;    - привлекает специалистов министерств,  государственных комитетов,административных  ведомств,  организаций, предприятий,  представителейрегионов    Кыргызской   Республики  и  субъектов  предпринимательскойдеятельности к решению вопросов торгово-экономического характера.                    III. Полномочия и права Комиссии     8.   Для  решения  поставленных  задач  Комиссия  в  рамках  своихполномочий:    -  координирует  работу,  связанную с  подготовкой  и  реализациеймежправительственных  соглашений  по торгово-экономическому и  научно-техническому  сотрудничеству,  контролирует выполнение принимаемых  назаседаниях  Комиссии  решений,  а также разрабатывает рекомендации дляПравительства Кыргызской Республики;    - регулярно  информирует  Правительство  Кыргызской  Республики повопросам,    связанным   с   подготовкой  и  реализацией   соглашений,программ, проектов и принимаемым мерам по решению возникающих проблем.    9. Комиссия имеет право:    - принимать  в  пределах  своей  компетенции необходимые решения ивносить   в   Правительство  Кыргызской  Республики  предложения    повопросам требующим его решения;    -  создавать  совместные  постоянные и  временные  рабочие  органы(подкомиссии, рабочие группы);    -   запрашивать   и   получать  от  министерств,   государственныхкомитетов,   административных  ведомств, организаций  необходимые  дляработы Комиссии материалы и информацию;    -  созывать   оперативные   совещания с участием  руководителей  иэкспертов  министерств,  государственных  комитетов,  административныхведомств,   организаций,   а   также   субъектов   предпринимательскойдеятельности по вопросам заседаний Комиссии.                     IV. Организация работы Комиссии     10.  Заседания  Комиссии  проводятся по мере  необходимости,   какправило не реже одного раза в квартал.    11. Совместные заседания с зарубежной частью  межправительственнойкомиссии проводятся по взаимному согласованию сторон.    Проект повестки дня заседания формируется  на  основе  предложенийсторон,   которые   представляются   на   согласование   председателям(сопредседателям) сторон.    12. Решения Комиссии принимаются на основе консенсуса.    13.   Ответственность   за  проведение  заседаний   и   выполнениевозложенных    на   Комиссию   задач   возлагается   на   председателя(сопредседателя) Комиссии.    Подготовка проектов  документов  для проведения заседаний Комиссииосуществляется ответственным секретарем Комиссии.    14. Финансирование  расходов,  связанных  с  проведением заседанийосуществляется  в  порядке,   определяемом  Правительством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v21zrilnvtik7thkoika">
      <w:r>
        <w:rPr>
          <w:rFonts w:ascii="Arial" w:cs="Arial" w:eastAsia="Arial" w:hAnsi="Arial"/>
          <w:color w:val="132D3F"/>
          <w:sz w:val="16"/>
          <w:szCs w:val="16"/>
          <w:u w:val="single"/>
        </w:rPr>
        <w:t xml:space="preserve">dalil.kg/document/7472</w:t>
      </w:r>
    </w:hyperlink>
  </w:p>
  <w:p>
    <w:pPr>
      <w:spacing w:after="0" w:before="40"/>
      <w:jc w:val="center"/>
    </w:pPr>
    <w:hyperlink w:history="1" r:id="rIdbesz_1lw05woclrppbnt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xoribo2cp2jeisygehqe" Type="http://schemas.openxmlformats.org/officeDocument/2006/relationships/hyperlink" Target="https://dalil.kg/document/53939" TargetMode="External"/><Relationship Id="rIdnrtr8mg7ahfwumonfvgci" Type="http://schemas.openxmlformats.org/officeDocument/2006/relationships/hyperlink" Target="https://dalil.kg/document/74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v21zrilnvtik7thkoika" Type="http://schemas.openxmlformats.org/officeDocument/2006/relationships/hyperlink" Target="https://dalil.kg/document/7472" TargetMode="External"/><Relationship Id="rIdbesz_1lw05woclrppbnt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2026-09-25T01:16:55.558Z</dcterms:created>
  <dcterms:modified xsi:type="dcterms:W3CDTF">2026-09-25T01:16:55.558Z</dcterms:modified>
</cp:coreProperties>
</file>

<file path=docProps/custom.xml><?xml version="1.0" encoding="utf-8"?>
<Properties xmlns="http://schemas.openxmlformats.org/officeDocument/2006/custom-properties" xmlns:vt="http://schemas.openxmlformats.org/officeDocument/2006/docPropsVTypes"/>
</file>