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zlmcfnyznpv8bo7rc_ov">
        <w:r>
          <w:rPr>
            <w:rFonts w:ascii="Arial" w:cs="Arial" w:eastAsia="Arial" w:hAnsi="Arial"/>
            <w:color w:val="1D4ED8"/>
            <w:sz w:val="24"/>
            <w:szCs w:val="24"/>
            <w:u w:val="single"/>
          </w:rPr>
          <w:t xml:space="preserve">16 апреля 2001 года N 175</w:t>
        </w:r>
      </w:hyperlink>
      <w:r>
        <w:rPr>
          <w:rFonts w:ascii="Arial" w:cs="Arial" w:eastAsia="Arial" w:hAnsi="Arial"/>
          <w:sz w:val="24"/>
          <w:szCs w:val="24"/>
        </w:rPr>
        <w:t xml:space="preserve">                                    Утверждено                     </w:t>
      </w:r>
      <w:hyperlink w:history="1" r:id="rIdfwsgqsvpwmcsasfui9g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июля 2000 года N 417                                ПОЛОЖЕНИЕ            о порядке проведения Республиканского конкурса          среди журналистов республиканских и местных средств          массовой информации на лучшее освещение темы борьбы        с коррупцией и бюрократизмом, препятствующими развитию              предпринимательства в Кыргызской Республике     1. Настоящее Положение регулирует ход проведения  Республиканскогоконкурса    среди   журналистов  республиканских  и  местных   средствмассовой  информации (далее - СМИ) на лучшее освещение темы  борьбы  скоррупцией     и     бюрократизмом,      препятствующими      развитиюпредпринимательства в Кыргызской Республике (далее - конкурс).    2.  Координация   работы   по проведению  конкурса  осуществляетсяКонкурсной  комиссией  по проведению Республиканского  конкурса  средижурналистов   республиканских и местных СМИ на лучшее  освещение  темыборьбы   с   коррупцией  и  бюрократизмом,  препятствующими   развитиюпредпринимательства  в  Кыргызской  Республике  (далее  -   Конкурснаякомиссия).    3. Конкурсная комиссия состоит из 11 человек и создается  с  цельюрегулирования      организационных     вопросов     по      проведениювышеназванного конкурса.    4. В  состав  Конкурсной  комиссии  входят  Руководитель  АппаратаПремьер-министра      Кыргызской       Республики,        руководителисоответствующих  министерств, административных ведомств,  предприятий,работники    Аппарата    Премьер-министра    Кыргызской    Республики,представитель   пресс-службы  Президента   Кыргызской   Республики   ипредставители СМИ.    5. Конкурсная комиссия выполняет следующие функции:    -   на    основании  заключения  Творческого  совета   по   оценкепрофессиональных  достоинств представленных работ  на  Республиканскийконкурс  среди журналистов республиканских и местных средств  массовойинформации   на   лучшее  освещение  темы  борьбы   с   коррупцией   ибюрократизмом,   препятствующими   развитию   предпринимательства    вКыргызской  Республике (далее Творческий совет), принимает  решение  опредставлении к присуждению премий победителям конкурса;    -   распределяет  выделенные  финансовые  средства  для  поощренияпобедителей конкурса;    - решает другие организационные вопросы.    Конкурсная комиссия  рассматривает  только работы,  представленныеТворческим советом.    6. Творческий  совет  создается с целью экспертной оценки и отборалучших работ, представленных на конкурс, и состоит из 25 человек.    7.    Творческий   совет   формируется   из   числа   журналистов,руководителей СМИ,  работников государственных учреждений. Журналисты,включенные  в  состав Творческого совета,  имеют право  участвовать  вконкурсе на общих основаниях.    8. Творческий  совет  ежемесячно  проводит  независимую экспертнуюоценку  представленных на конкурс материалов,  отбирает лучшие  работыи выносит по ним заключение.    9. Определение лучших работ производится  на  основании  критериевдля победителей конкурса.    10.   Решение  Творческого  совета  об  определении  лучших  работпринимается простым большинством голосов и считается правомочным, еслив  его  обсуждении  принимало участие не  менее  половины   участниковТворческого совета.    11. Подготовленное заключение Творческого  совета  об  определениилучших работ направляется в Конкурсную комиссию.    12.  Конкурсная  комиссия,  ежемесячно,  на  основании  заключенияТворческого   совета   подводит  промежуточные  итоги  конкурса.    Порезультатам   промежуточных  итогов  конкурса,   Конкурсная   комиссияежемесячно присуждает   промежуточные  поощрительные  премии  наиболееотличившимся журналистам.  По итогам года Конкурсная комиссия  выноситпредставление   по    награждениям   на   рассмотрение   ПравительстваКыргызской Республики.    13. Конкурс проводится отдельно  среди  печатных  и  отдельно  дляэлектронных   СМИ.    В   конкурсе   могут   участвовать    журналистыреспубликанских и местных газет, телерадиокомпаний, а также  свободныежурналисты.    14.   Окончательное   решение   о   присуждении  премий  принимаетПравительство  Кыргызской  Республики.  Решение  оформляется  в   видераспоряжения Правительства Кыргызской Республики.    15. На конкурс могут быть представлены как  отдельные  публикации,теле-    и   радиопередачи,   так  и  тематические  подборки,    серияматериалов одного или нескольких авторов.    16.   Материалы  на  конкурс  представляются  в  любом  жанре   посоответствующей теме.    17.   На  конкурс  представляются  материалы,  опубликованные  иливышедшие в эфир с момента объявления конкурса по 31 декабря 2000  годавключительно.    18.   Финансирование  конкурса  осуществляется  за  счет  средств,выделенных из резервного фонда Правительства Кыргызской Республики,  атакже  за  счет  добровольных  пожертвований  и   спонсорской   помощиорганизаций,  юридических и физических лиц  и  других  источников,  непротиворечащих законодательству Кыргызской Республики.    19.  Представленные   материалы  будут  оцениваться  по  следующимноминациям:    а) лучшая публикация, серия (подборка) публикаций в печатных СМИ:    первая премия - 50 тыс.сомов;    две вторые премии - 30 тыс.сомов (по 15 тыс.сомов каждая);    три третьи премии - 15 тыс.сомов (по 5 тыс.сомов каждая);    б) лучшая работа электронных СМИ:    первая премия - 50 тыс.сомов;    две вторые премии - 30 тыс.сомов (по 15 тыс.сомов каждая);    три третьи премии - 15 тыс.сомов (по 5 тыс.сомов каждая);    в) поощрительные премии (промежуточные) - от 500 до 1500 сомов;    г) в отдельных случаях Конкурсная комиссия может изменить  размерыпервых,  вторых,  третьих  премий  в  зависимости  от  суммы  денежныхсредств, собранных для награждения победителей.    20. Все  работы,  представленные на конкурс,  проходят независимуюэкспертную   оценку  Творческого  совета,   а  затем   рассматриваютсяКонкурсной комиссией.    21. Журналист, участвующий в конкурсе, представляет свои работы нарассмотрение  Творческого совета в виде газетной вырезки  с  указаниемдаты  публикации или аудио- и видеокассет с указанием  даты  выхода  вэфир и названия телерадиокомпании.    22.  Представленные  материалы могут  быть  оценены  по  следующимкритериям:    Раскрытие   тем   об   усилиях  государственных,    хозяйственных,неправительственных  и международных организаций,  отдельных  граждан,предпринимателей:    - по  информированию  общества о работе по искоренению коррупции ибюрократизма;    -  по   освещению профилактических мер по пресечению  коррупции  ибюрократизма;    - по  информированию  общества  о фактах коррупции и бюрократизма,формированию в обществе нетерпимости и отвращения к этим явлениям;    -  по   сокращению  числа  необоснованных  проверок  хозяйствующихсубъектов,   по  созданию  условий  для  развития  малого  и  среднегопредпринимательства;    - по работе органов власти по решению проблем борьбы с  коррупциейи бюрократизмом в границах своего села, района, города, области.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m1psio0m3m9uskkxqej">
      <w:r>
        <w:rPr>
          <w:rFonts w:ascii="Arial" w:cs="Arial" w:eastAsia="Arial" w:hAnsi="Arial"/>
          <w:color w:val="132D3F"/>
          <w:sz w:val="16"/>
          <w:szCs w:val="16"/>
          <w:u w:val="single"/>
        </w:rPr>
        <w:t xml:space="preserve">dalil.kg/document/7481</w:t>
      </w:r>
    </w:hyperlink>
  </w:p>
  <w:p>
    <w:pPr>
      <w:spacing w:after="0" w:before="40"/>
      <w:jc w:val="center"/>
    </w:pPr>
    <w:hyperlink w:history="1" r:id="rIdkp_hl6nqjyk3m52z9xj6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zlmcfnyznpv8bo7rc_ov" Type="http://schemas.openxmlformats.org/officeDocument/2006/relationships/hyperlink" Target="https://dalil.kg/document/6840" TargetMode="External"/><Relationship Id="rIdfwsgqsvpwmcsasfui9ghn" Type="http://schemas.openxmlformats.org/officeDocument/2006/relationships/hyperlink" Target="https://dalil.kg/document/74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m1psio0m3m9uskkxqej" Type="http://schemas.openxmlformats.org/officeDocument/2006/relationships/hyperlink" Target="https://dalil.kg/document/7481" TargetMode="External"/><Relationship Id="rIdkp_hl6nqjyk3m52z9xj6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2026-09-29T17:19:44.527Z</dcterms:created>
  <dcterms:modified xsi:type="dcterms:W3CDTF">2026-09-29T17:19:44.527Z</dcterms:modified>
</cp:coreProperties>
</file>

<file path=docProps/custom.xml><?xml version="1.0" encoding="utf-8"?>
<Properties xmlns="http://schemas.openxmlformats.org/officeDocument/2006/custom-properties" xmlns:vt="http://schemas.openxmlformats.org/officeDocument/2006/docPropsVTypes"/>
</file>