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июля 2000 года N 447            ПОСТАНОВЛЕНИЕ ПРАВИТЕЛЬСТВА КЫРГЫЗСКОЙ РЕСПУБЛИКИ          О проекте Закона Кыргызской Республики "О ратификации      Соглашения об организации связей взаимодействия в интересах         управления вооруженными силами государств-участников                  Содружества Независимых Государств"               (В редакции постановления Правительства КР от                        </w:t>
      </w:r>
      <w:hyperlink w:history="1" r:id="rId5uyaytwchi5_o7fjshhod">
        <w:r>
          <w:rPr>
            <w:rFonts w:ascii="Arial" w:cs="Arial" w:eastAsia="Arial" w:hAnsi="Arial"/>
            <w:color w:val="1D4ED8"/>
            <w:sz w:val="24"/>
            <w:szCs w:val="24"/>
            <w:u w:val="single"/>
          </w:rPr>
          <w:t xml:space="preserve">22 мая 2001 года N 239</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"Оратификации   Соглашения  об  организации  связей   взаимодействия   винтересах    управления    вооруженными  силами  государств-участниковСодружества Независимых Государств".    2. Внести  указанный  законопроект  на рассмотрение Жогорку КенешаКыргызской Республики.    3. Назначить Тыналиева К.А.  - начальника Главного штаба Вооружен-ных сил - первого заместителя Министра  обороны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  Кыргызс-кой Республики.     Премьер-министр Кыргызской Республики             А.Муралиев                                  Проект                       ЗАКОН КЫРГЫЗСКОЙ РЕСПУБЛИКИ             О ратификации Соглашения об организации связей       взаимодействия в интересах управления вооруженными силами       государств-участников Содружества Независимых Государств     1. Ратифицировать Соглашение об организации связей  взаимодействияв   интересах  управления  вооруженными  силами  государств-участниковСодружества Независимых Государств.    2. Министерству  иностранных  дел  Кыргызской Республики уведомитьдепозитария,     которым    является    Исполнительный     СекретариатСодружества  Независимых Государств о выполнении внутригосударственныхпроцедур, необходимых для вступления в силу настоящего Соглашения.     Президент Кыргызской Республики    г.Москва от 6 марта 1998 года                               СОГЛАШЕНИЕ           об организации связей взаимодействия в интересах         управления вооруженными силами государств-участников                  Содружества Независимых Государств     Правительства    государств-участников   настоящего    Соглашения,именуемые в дальнейшем Стороны,    принимая    во    внимание   необходимость    развития    военногосотрудничества   и   в  целях  организации  связей  взаимодействия   винтересах  управления вооруженными силами государств-участников СНГ,    согласились о нижеследующем:     Статья 1.     Стороны будут иметь в мирное время комплект связей взаимодействия,количество    и   режимы   работы   которых   определяются    ежегодноминистерствами  обороны  при  участии других  министерств  и  ведомствСторон, именуемых далее компетентными органами.    Формирование Перечня связей  взаимодействия  и  его  корректировкаосуществляется   Штабом   по   координации   военного   сотрудничествагосударств-участников Содружества Независимых Государств на  основаниипредложений министерств обороны Сторон.    Обеспечение   связей  взаимодействия  осуществляется   на   равныхусловиях   силами  и  средствами  каждой  Стороны,   с  использованиемобщегосударственных и ведомственных сетей связи.     Статья 2.     Организация связей взаимодействия между Сторонами на военное времяопределяется   отдельными  соглашениями.  Конкретные  перечни   связейвзаимодействия  и  порядок  их  предоставления  согласовываются  междукомпетентными органами Сторон и оформляются протоколами.     Статья 3.     Связи  взаимодействия   не  могут быть выключены  в  одностороннемпорядке  без  уведомления  другой Стороны через  Штаб  по  координациивоенного  сотрудничества государств-участников Содружества НезависимыхГосударств не позднее чем за пятнадцать суток.    Организация новых  связей  взаимодействия осуществляется Штабом покоординации     военного     сотрудничества      государств-участниковСодружества  Независимых Государств только на  основе  договоренностейСторон.      Статья 4.     Стороны    осуществляют     заказ    и    исключение    арендуемыхмежгосударственных  каналов (линий,  трактов) для  организации  связейвзаимодействия  через  Штаб  по  координации  военного  сотрудничествагосударств-участников    Содружества    Независимых    Государств    всоответствии  с  действующим в  настоящее время  порядком  обеспеченияпотребностей Сторон в мирное время.    Существующий   порядок   назначения   условных   номеров   каналовпостоянной и временной аренды, узлов и линий связи сохраняется.     Статья 5.     Плата за  аренду  каналов (линий,  трактов) для организации связейвзаимодействия   на   территории   своего   государства   производитсяСторонами за счет своих средств,  за исключением случаев,  оговоренныхотдельными соглашениями.     Статья 6.     Стороны обеспечат  защиту  передаваемой  информации,  составляющеймежгосударственную тайну, получаемой в ходе сотрудничества.    Информация,  получаемая  в ходе сотрудничества,   не  может   бытьиспользована в ущерб Сторонам.    Передача информации другой Стороне допускается лишь с  письменногосогласия Стороны, передавшей данную информацию.     Статья 7.     Стороны   согласились   использовать  на   связях   взаимодействиязасекречивающую аппаратуру российских образцов.    Организация ключевой структуры для этих связей определяется Штабомпо    координации    военного   сотрудничества   государств-участниковСодружества  Независимых Государств.    По   вопросам   обеспечения  безопасности  связи   Стороны   будутруководствоваться   действующими документами об  организации  связи  всоответствии  с  национальным законодательством, а также  документами,разработанными и принятыми на взаимной основе.     Статья 8.     В случае нанесения одной из Сторон материального ущерба линиям илидругим  объектам связи другой Стороны, первая обязана в течение  сутоких  восстановить или в месячный срок возместить стоимость  нанесенногоущерба.     Статья 9.     Настоящее  Соглашение  вступает в силу со дня  сдачи  на  хранениедепозитарию   третьего  уведомления  о  выполнении  подписавшими   егоСторонами   всех  необходимых  внутригосударственных  процедур.    ДляСторон, выполнивших необходимые процедуры позднее, оно вступает в силусо дня сдачи соответствующих документов депозитарию.    Настоящее Соглашение  действует  в  течение  пяти  лет  со дня еговступления   в   силу.    По   истечении   этого   срока    Соглашениеавтоматически продлевается на каждый последующий год.    Каждая Сторона может  выйти  из  настоящего  Соглашения,  направивписьменное   уведомление об этом депозитарию не позднее чем  за  шестьмесяцев до выхода.     Совершено  в  городе Москве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Республики Армения                          Кыргызской Республики    Р.Кочарян                                   А.Джумагулов     За Правительство                            За Правительство    Республики Беларусь                         Российской Федерации    С.Линг                                      В.Черномырдин     За Правительство                            За Правительство    Республики Казахстан                        Республики Таджикистан    Н.Балгимбаев                                Я.Азимов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lo0avrcke5pnqavktsz">
      <w:r>
        <w:rPr>
          <w:rFonts w:ascii="Arial" w:cs="Arial" w:eastAsia="Arial" w:hAnsi="Arial"/>
          <w:color w:val="132D3F"/>
          <w:sz w:val="16"/>
          <w:szCs w:val="16"/>
          <w:u w:val="single"/>
        </w:rPr>
        <w:t xml:space="preserve">dalil.kg/document/7513</w:t>
      </w:r>
    </w:hyperlink>
  </w:p>
  <w:p>
    <w:pPr>
      <w:spacing w:after="0" w:before="40"/>
      <w:jc w:val="center"/>
    </w:pPr>
    <w:hyperlink w:history="1" r:id="rIdpzi9bevy94bvbucpupg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yaytwchi5_o7fjshhod"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lo0avrcke5pnqavktsz" Type="http://schemas.openxmlformats.org/officeDocument/2006/relationships/hyperlink" Target="https://dalil.kg/document/7513" TargetMode="External"/><Relationship Id="rIdpzi9bevy94bvbucpupg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2026-09-29T17:52:56.176Z</dcterms:created>
  <dcterms:modified xsi:type="dcterms:W3CDTF">2026-09-29T17:52:56.176Z</dcterms:modified>
</cp:coreProperties>
</file>

<file path=docProps/custom.xml><?xml version="1.0" encoding="utf-8"?>
<Properties xmlns="http://schemas.openxmlformats.org/officeDocument/2006/custom-properties" xmlns:vt="http://schemas.openxmlformats.org/officeDocument/2006/docPropsVTypes"/>
</file>