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апреля 2007 года № 1834-III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и дополнений в Уголовный кодекс Кыргызской Республики, Уголовно-процессуальный кодекс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Республики, Уголовно-исполнительный кодекс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Республики, Кодекс Кыргызской Республики об административной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ответственности, в законы Кыргызской Республики "О Верховном суде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и местных судах", "О прокуратуре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Республики", "О порядке и условиях содержания под стражей лиц,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задержанных по подозрению и обвинению в совершении преступлений",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"Об общих принципах амнистии и помилования", "О введении в действие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Уголовно-процессуального кодекса Кыргызской Республики" 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введении  в действие Уголовного кодекса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и дополнений в Уголовный кодекс Кыргызской Республики, Уголовно-процессуальный кодекс Кыргызской Республики, Уголовно-исполнительный кодекс Кыргызской Республики, Кодекс Кыргызской Республики об административной ответственности, в законы Кыргызской Республики "О Верховном суде Кыргызской Республики и местных судах", "О прокуратуре Кыргызской Республики", "О порядке и условиях содержания под стражей лиц, задержанных по подозрению и обвинению в совершении преступлений", "Об общих принципах амнистии и помилования", "О введении в действие Уголовно-процессуального {*кодекса Кыргызской Республики" и "О введении в действие Уголовного кодекса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Т.Сарпашев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lg3fv7ds_apu-g6ptst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dalil.kg/document/75684</w:t>
      </w:r>
    </w:hyperlink>
  </w:p>
  <w:p>
    <w:pPr>
      <w:spacing w:after="0" w:before="40"/>
      <w:jc w:val="center"/>
    </w:pPr>
    <w:hyperlink w:history="1" r:id="rIdndcd0xn4wqarwgkj9zll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lg3fv7ds_apu-g6ptstv" Type="http://schemas.openxmlformats.org/officeDocument/2006/relationships/hyperlink" Target="https://dalil.kg/document/75684" TargetMode="External"/><Relationship Id="rIdndcd0xn4wqarwgkj9zll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2026-10-03T08:57:46.795Z</dcterms:created>
  <dcterms:modified xsi:type="dcterms:W3CDTF">2026-10-03T08:57:46.795Z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