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79c6cg4d5tnrj9glkx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w:t>
      </w:r>
      <w:hyperlink w:history="1" r:id="rIdbwwqltu59gxtxtm84o2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501                                ПОЛОЖЕНИЕ          о Фонде развития таможенной службы Государственной            таможенной инспекции при Министерстве финансов                         Кыргызской Республики                           I. Общие положении     1.   Фонд  развития  таможенной  службы  (в  дальнейшем  -   Фонд)образуется в Государственной таможенной инспекции и таможенных органахв   соответствии с Таможенным кодексом Кыргызской Республики,  ЗакономКыргызской  Республики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направляются  на обеспечение  функционирования  иразвития  таможенной службы Кыргызской Республики,   совершенствованиетаможенного дела,  укрепление материально-технической базы,   развитиесоциальной   сферы   и  содержание  таможенных  органов,    таможенныхлабораторий,  учебных  заведений  и других учреждений  Государственнойтаможенной  инспекции при Министерстве финансов Кыргызской Республики,а также на материальное поощрение и социально-культурные мероприятия.    2. Сводная смета расходов Фонда  утверждается  Министром  финансовКыргызской  Республики.  В  доходную  часть  сметы  планируемого  годавключается  остаток  денежных средств на начало  года.  Постатейное  ипоквартальное   изменение  в  пределах утвержденной  сметы,   а  такжеувеличение  или  уменьшение сметы осуществляется  в  общеустановленномпорядке.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игодовой отчеты об использовании средств Фонда.    4. Государственная  таможенная инспекция при Министерстве финансовКыргызской  Республики  не  позднее 25  числа  месяца,  следующего  закварталом,   перечисляет  на  текущий счет  по  специальным  средствамМинистерства финансов Кыргызской Республики 10 процентов  от  средств,поступивших  в Фонд за квартал.                         II. Формирование Фонда     5.   Фонд   формируется  за  счет  сборов   и   других   платежей,установленных  Таможенным  кодексом  Кыргызской  Республики  и   инымизаконодательными актами, за:    - выполнение возложенных на таможенные органы обязанностей;    - предоставление услуг в области таможенного дела;    - иных, предусмотренных законодательством, видов деятельности.                    III. Распределение средств Фонда     6.   Средства   Фонда  распределяются  в  порядке,   установленномзаконодательством    и    определяемом    Государственной   таможеннойинспекцией при Министерстве финансов Кыргызской Республики.                     IV. Использование средств Фонда     7. Средства Фонда направляются на:    -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действующегозаконодательства,  контроль  за  исполнением  которого   возложен   натаможенные органы Кыргызской Республики;    - ведение борьбы с преступлениями  и  другими  правонарушениями  всфере таможенного дела;    -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 ведение таможенной статистики Кыргызской Республики, обеспечениегосударственных  органов,  предприятий,  учреждений,   организаций   играждан информацией по таможенным вопросам;    - обеспечение  международного сотрудничества Кыргызской Республикипо таможенным вопросам;    - обеспечение функционирования и развития таможенной службы;    - укрепление материально-технической базы  и  развитие  социальнойсферы таможенной службы;    -   создание  и  развитие  таможенной   инфраструктуры,    включаястроительство   и  обустройство  автомобильных пунктов пропуска  черезграницу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  оплату  за  обучение  сотрудников в высших  и  средних  учебныхзаведениях,  на курсах повышения квалификации, а также на содержание иразвитие   средних  и  высших   учебных   заведений    Государственнойтаможенной инспекции при Министерстве финансов Кыргызской Республики;    -  проведение  научно-исследовательских  и  опытно-конструкторскихработ,   а также на дополнительное финансирование затрат по содержаниюнаучно-исследовательских    учреждений   Государственной    таможеннойинспекции при Министерстве финансов Кыргызской Республики;    - финансирование расходов,  связанных с созданием и  деятельностьюпредприятий    и   организаций   системы  Государственной   таможеннойинспекции при Министерстве финансов Кыргызской Республики;    - оказание финансовой помощи таможенным органам,  подведомственнымпредприятиям,   организациям и учреждениям,  а  также   финансированиеих  расходов,   если   эти  расходы  связаны  с  обеспечением  решениявозложенных на таможенные органы задач;    -  выполнение  таможенными органами Кыргызской  Республики  другихзадач, возложенных на них законодательством Кыргызской Республики;    - оплату  на договорных условиях юридическим и физическим лицам заоказанные юридические и консалтинговые услуги;    -  медицинское  обслуживание  сотрудников  и  пенсионеров,   ранееработавших в таможенных учреждениях;    - финансирование   мероприятий,  связанных  с  материально-бытовымобеспечением   и   социальной  защитой  сотрудников  и   вольнонаемныхработников таможенной службы Кыргызской Республики, в том числе:    оплату командировочных расходов;    оплату стоимости  путевок в оздоровительные учреждения и проезда кместу проведения отпуска и обратно;    компенсацию стоимости  питания и проезда в общественном транспортев пределах города, района;    оказание   материальной    помощи  сотрудникам   и   вольнонаемнымработникам в связи со смертью близких родственников;    страхование должностных лиц таможенных органов;    выдачу беспроцентных ссуд сотрудникам и  вольнонаемным  работникамтаможенной службы;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надбавку   к   должностным  окладам  сотрудников  и  вольнонаемныхработников;    организацию   и   проведение   социально-культурных,    спортивныхмероприятий, встреч иностранных гостей, представительские расходы;    персональное  поощрение  сотрудников  и  вольнонаемных  работников(рабочих  и служащих),  выявивших правонарушения, в том числе граждан,оказавших   содействие   в  этом,  в размере  30  процентов  от  суммыреализации  незаконно  ввезенных и вывозимых  товаров,  вещей  и  иныхпредметов по каждому факту,  а также от реализации товаров и продукциикустарного   и   нелицензионного   производства,    конфискованных   вустановленном законом порядке;    премирование сотрудников  и  вольнонаемных  работников  таможеннойслужбы за задержание наркотических веществ по следующей шкале:  --------------------------------------------------------------------  --   Количество задержанного |               Размер премии   наркотического вещества |  -------------------------|------------------------------------------  --  до 1 кг                  |месячная заработная плата сотрудника или                           |работника  от 1 кг до 10 кг         |от 2 до 6 месячных заработных плат  свыше 10 кг              |8 месячных заработных плат  --------------------------------------------------------------------  --    8. Государственная  таможенная инспекция при Министерстве финансовКыргызской    Республики   имеет   право   изымать    или     выделятьдополнительные  денежные средства таможенным органам с целью  созданиянеобходимых условий для их нормальной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_l32o6lbzgnthfw6hxr">
      <w:r>
        <w:rPr>
          <w:rFonts w:ascii="Arial" w:cs="Arial" w:eastAsia="Arial" w:hAnsi="Arial"/>
          <w:color w:val="132D3F"/>
          <w:sz w:val="16"/>
          <w:szCs w:val="16"/>
          <w:u w:val="single"/>
        </w:rPr>
        <w:t xml:space="preserve">dalil.kg/document/7576</w:t>
      </w:r>
    </w:hyperlink>
  </w:p>
  <w:p>
    <w:pPr>
      <w:spacing w:after="0" w:before="40"/>
      <w:jc w:val="center"/>
    </w:pPr>
    <w:hyperlink w:history="1" r:id="rIdc0dk94yj5ztpcow-spcj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9c6cg4d5tnrj9glkxqb" Type="http://schemas.openxmlformats.org/officeDocument/2006/relationships/hyperlink" Target="https://dalil.kg/document/7974" TargetMode="External"/><Relationship Id="rIdbwwqltu59gxtxtm84o2zs" Type="http://schemas.openxmlformats.org/officeDocument/2006/relationships/hyperlink" Target="https://dalil.kg/document/75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_l32o6lbzgnthfw6hxr" Type="http://schemas.openxmlformats.org/officeDocument/2006/relationships/hyperlink" Target="https://dalil.kg/document/7576" TargetMode="External"/><Relationship Id="rIdc0dk94yj5ztpcow-spcj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2026-09-25T18:33:03.015Z</dcterms:created>
  <dcterms:modified xsi:type="dcterms:W3CDTF">2026-09-25T18:33:03.015Z</dcterms:modified>
</cp:coreProperties>
</file>

<file path=docProps/custom.xml><?xml version="1.0" encoding="utf-8"?>
<Properties xmlns="http://schemas.openxmlformats.org/officeDocument/2006/custom-properties" xmlns:vt="http://schemas.openxmlformats.org/officeDocument/2006/docPropsVTypes"/>
</file>