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w:t>
      </w:r>
    </w:p>
    <w:p>
      <w:pPr>
        <w:spacing w:after="120"/>
        <w:jc w:val="both"/>
      </w:pPr>
      <w:r>
        <w:rPr>
          <w:rFonts w:ascii="Arial" w:cs="Arial" w:eastAsia="Arial" w:hAnsi="Arial"/>
          <w:sz w:val="20"/>
          <w:szCs w:val="20"/>
        </w:rPr>
        <w:t xml:space="preserve"> в соответствии с </w:t>
      </w:r>
      <w:hyperlink w:history="1" r:id="rIdoumwr6wbrgug6fkkm3iib">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3 мая 2011 года № 18</w:t>
      </w:r>
    </w:p>
    <w:p>
      <w:r>
        <w:rPr>
          <w:rFonts w:ascii="Arial" w:cs="Arial" w:eastAsia="Arial" w:hAnsi="Arial"/>
          <w:sz w:val="24"/>
          <w:szCs w:val="24"/>
        </w:rPr>
        <w:t xml:space="preserve">г.Бишкек от 28 мая 1994 года N 1561-XII                       ЗАКОН КЫРГЫЗСКОЙ РЕСПУБЛИКИ                Об особо охраняемых природных территориях            (Введен в действие постановлением Жогорку Кенеша         Кыргызской Республики от 28 мая 1994 года N 1562-XII)            ("Ведомости Жогорку Кенеша Кыргызской Республики"                         1994 год N 7, cт.234)</w:t>
      </w:r>
    </w:p>
    <w:p>
      <w:r>
        <w:rPr>
          <w:rFonts w:ascii="Arial" w:cs="Arial" w:eastAsia="Arial" w:hAnsi="Arial"/>
          <w:sz w:val="24"/>
          <w:szCs w:val="24"/>
        </w:rPr>
        <w:t xml:space="preserve">Раздел I.</w:t>
      </w:r>
    </w:p>
    <w:p>
      <w:r>
        <w:rPr>
          <w:rFonts w:ascii="Arial" w:cs="Arial" w:eastAsia="Arial" w:hAnsi="Arial"/>
          <w:sz w:val="24"/>
          <w:szCs w:val="24"/>
        </w:rPr>
        <w:t xml:space="preserve">Общие положения</w:t>
      </w:r>
    </w:p>
    <w:p>
      <w:r>
        <w:rPr>
          <w:rFonts w:ascii="Arial" w:cs="Arial" w:eastAsia="Arial" w:hAnsi="Arial"/>
          <w:sz w:val="24"/>
          <w:szCs w:val="24"/>
        </w:rPr>
        <w:t xml:space="preserve">Раздел II.</w:t>
      </w:r>
    </w:p>
    <w:p>
      <w:r>
        <w:rPr>
          <w:rFonts w:ascii="Arial" w:cs="Arial" w:eastAsia="Arial" w:hAnsi="Arial"/>
          <w:sz w:val="24"/>
          <w:szCs w:val="24"/>
        </w:rPr>
        <w:t xml:space="preserve">Государственные заповедники</w:t>
      </w:r>
    </w:p>
    <w:p>
      <w:r>
        <w:rPr>
          <w:rFonts w:ascii="Arial" w:cs="Arial" w:eastAsia="Arial" w:hAnsi="Arial"/>
          <w:sz w:val="24"/>
          <w:szCs w:val="24"/>
        </w:rPr>
        <w:t xml:space="preserve">Раздел III.</w:t>
      </w:r>
    </w:p>
    <w:p>
      <w:r>
        <w:rPr>
          <w:rFonts w:ascii="Arial" w:cs="Arial" w:eastAsia="Arial" w:hAnsi="Arial"/>
          <w:sz w:val="24"/>
          <w:szCs w:val="24"/>
        </w:rPr>
        <w:t xml:space="preserve">Государственные природные национальные парки</w:t>
      </w:r>
    </w:p>
    <w:p>
      <w:r>
        <w:rPr>
          <w:rFonts w:ascii="Arial" w:cs="Arial" w:eastAsia="Arial" w:hAnsi="Arial"/>
          <w:sz w:val="24"/>
          <w:szCs w:val="24"/>
        </w:rPr>
        <w:t xml:space="preserve">Раздел IV.</w:t>
      </w:r>
    </w:p>
    <w:p>
      <w:r>
        <w:rPr>
          <w:rFonts w:ascii="Arial" w:cs="Arial" w:eastAsia="Arial" w:hAnsi="Arial"/>
          <w:sz w:val="24"/>
          <w:szCs w:val="24"/>
        </w:rPr>
        <w:t xml:space="preserve">Государственные заказники</w:t>
      </w:r>
    </w:p>
    <w:p>
      <w:r>
        <w:rPr>
          <w:rFonts w:ascii="Arial" w:cs="Arial" w:eastAsia="Arial" w:hAnsi="Arial"/>
          <w:sz w:val="24"/>
          <w:szCs w:val="24"/>
        </w:rPr>
        <w:t xml:space="preserve">Раздел V.</w:t>
      </w:r>
    </w:p>
    <w:p>
      <w:r>
        <w:rPr>
          <w:rFonts w:ascii="Arial" w:cs="Arial" w:eastAsia="Arial" w:hAnsi="Arial"/>
          <w:sz w:val="24"/>
          <w:szCs w:val="24"/>
        </w:rPr>
        <w:t xml:space="preserve">Государственные памятники природы</w:t>
      </w:r>
    </w:p>
    <w:p>
      <w:r>
        <w:rPr>
          <w:rFonts w:ascii="Arial" w:cs="Arial" w:eastAsia="Arial" w:hAnsi="Arial"/>
          <w:sz w:val="24"/>
          <w:szCs w:val="24"/>
        </w:rPr>
        <w:t xml:space="preserve">Раздел VI.</w:t>
      </w:r>
    </w:p>
    <w:p>
      <w:r>
        <w:rPr>
          <w:rFonts w:ascii="Arial" w:cs="Arial" w:eastAsia="Arial" w:hAnsi="Arial"/>
          <w:sz w:val="24"/>
          <w:szCs w:val="24"/>
        </w:rPr>
        <w:t xml:space="preserve">Государственные ботанические сады,                 дендрологические парки, зоологические парки</w:t>
      </w:r>
    </w:p>
    <w:p>
      <w:r>
        <w:rPr>
          <w:rFonts w:ascii="Arial" w:cs="Arial" w:eastAsia="Arial" w:hAnsi="Arial"/>
          <w:sz w:val="24"/>
          <w:szCs w:val="24"/>
        </w:rPr>
        <w:t xml:space="preserve">Раздел VII.</w:t>
      </w:r>
    </w:p>
    <w:p>
      <w:r>
        <w:rPr>
          <w:rFonts w:ascii="Arial" w:cs="Arial" w:eastAsia="Arial" w:hAnsi="Arial"/>
          <w:sz w:val="24"/>
          <w:szCs w:val="24"/>
        </w:rPr>
        <w:t xml:space="preserve">Природные территории оздоровительного назначения</w:t>
      </w:r>
    </w:p>
    <w:p>
      <w:r>
        <w:rPr>
          <w:rFonts w:ascii="Arial" w:cs="Arial" w:eastAsia="Arial" w:hAnsi="Arial"/>
          <w:sz w:val="24"/>
          <w:szCs w:val="24"/>
        </w:rPr>
        <w:t xml:space="preserve">Раздел VIII.</w:t>
      </w:r>
    </w:p>
    <w:p>
      <w:r>
        <w:rPr>
          <w:rFonts w:ascii="Arial" w:cs="Arial" w:eastAsia="Arial" w:hAnsi="Arial"/>
          <w:sz w:val="24"/>
          <w:szCs w:val="24"/>
        </w:rPr>
        <w:t xml:space="preserve">Организация охраны особо охраняемых природных                              территорий</w:t>
      </w:r>
    </w:p>
    <w:p>
      <w:r>
        <w:rPr>
          <w:rFonts w:ascii="Arial" w:cs="Arial" w:eastAsia="Arial" w:hAnsi="Arial"/>
          <w:sz w:val="24"/>
          <w:szCs w:val="24"/>
        </w:rPr>
        <w:t xml:space="preserve">Раздел IX.</w:t>
      </w:r>
    </w:p>
    <w:p>
      <w:r>
        <w:rPr>
          <w:rFonts w:ascii="Arial" w:cs="Arial" w:eastAsia="Arial" w:hAnsi="Arial"/>
          <w:sz w:val="24"/>
          <w:szCs w:val="24"/>
        </w:rPr>
        <w:t xml:space="preserve">Ответственность за нарушение режима особо                    охраняемых природных территорий</w:t>
      </w:r>
    </w:p>
    <w:p>
      <w:r>
        <w:rPr>
          <w:rFonts w:ascii="Arial" w:cs="Arial" w:eastAsia="Arial" w:hAnsi="Arial"/>
          <w:sz w:val="24"/>
          <w:szCs w:val="24"/>
        </w:rPr>
        <w:t xml:space="preserve">Раздел X.</w:t>
      </w:r>
    </w:p>
    <w:p>
      <w:r>
        <w:rPr>
          <w:rFonts w:ascii="Arial" w:cs="Arial" w:eastAsia="Arial" w:hAnsi="Arial"/>
          <w:sz w:val="24"/>
          <w:szCs w:val="24"/>
        </w:rPr>
        <w:t xml:space="preserve">Международные договоры     Настоящий Закон регулирует отношения в области организации, охраныи   использования  особо  охраняемых  природных  территорий  в   целяхсохранения  эталонных  и уникальных природных комплексов  и  объектов,достопримечательных   природных   образований,   генетического   фондаживотного  и  растительного мира, изучения  естественных  процессов  вбиосфере и контроля за изменениями ее состояния.</w:t>
      </w:r>
    </w:p>
    <w:p>
      <w:r>
        <w:rPr>
          <w:rFonts w:ascii="Arial" w:cs="Arial" w:eastAsia="Arial" w:hAnsi="Arial"/>
          <w:sz w:val="24"/>
          <w:szCs w:val="24"/>
        </w:rPr>
        <w:t xml:space="preserve">Раздел I                            Общие положения     Статья 1. Законодательство об особо охраняемых                         природных территориях     Отношения,  связанные  с  организацией, охраной  и  использованиемособо охраняемых природных территорий, регулируются настоящим Законом,издаваемыми  в  соответствии  с  ним другими  актами  законодательстваКыргызской Республики.    Земельные,   водные,  горные, лесные отношения  в  области  охраныатмосферного   воздуха,   охраны   и   использования    животного    ирастительного  мира,  охраны  и  использования  памятников  истории  икультуры   регулируются   специальным   законодательством   КыргызскойРеспублики.     Статья 2. Категория и статус особо охраняемых природных территорий     Особо  охраняемые  природные  территории - это участки земель, вод(акваторий),  включающие  природные комплексы  или  отдельные  объектыприроды,   для   которых  устанавливается  особый   режим   охраны   ииспользования.    К   особо   охраняемым природным территориям могут  быть  отнесеныестественные  или  искусственно  созданные   природные   комплексы   иобъекты   природы,   имеющие  особое  экологическое,  природоохранное,научное,  историко-культурное, эстетическое, оздоровительное значение.    Особо    охраняемым   природным   территориям   придается   статусгосударственных заповедников (в том числе биосферных), государственныхприродных    национальных    парков,    государственных    заказников,государственных     памятников    природы,     ботанических     садов,дендрологических  парков, зоологических парков,  природных  территорийоздоровительного назначения.    Законодательством  Кыргызской Республики могут предусматриваться ииные категории охраняемых природных территорий.    В  целях  обеспечения  надлежащего природоохранного  режима  особоохраняемых   природных  территорий могут устанавливаться  их  охранныезоны.  Вопросы  об  установлении охраны  зон,  их  размерах  и  режимерешаются   одновременно  с  образованием  особо  охраняемой  природнойтерритории.    Особо    охраняемые  природные  территории,  предназначенные   длясохранения  биологического  разнообразия,  поддержания  экологическогоравновесия,  осуществления мониторинга биосферы, образуют  фонд  особоохраняемых природных территорий в Кыргызской Республике.     Статья 3. Государственная собственность на особо охраняемые                         природные территории     Особо охраняемые  природные  территории  являются  государственнойсобственностью Кыргызской Республики.    Действия,    в    прямой  или  скрытой  форме   нарушающие   правогосударственной   собственности   на   особо   охраняемые    природныетерритории, запрещаются.     Статья 4. Государственное управление и государственный контроль в           области организации, охраны и использования особо                    охраняемых природных территорий     Государственное  управление  в  области  организации,   охраны   ииспользования  особо  охраняемых природных  территорий  осуществляетсяПравительством   Кыргызской   Республики,  местными   государственнымиадминистрациями,   а    также   специально   уполномоченными   на   тогосударственными органами в порядке, устанавливаемом законодательствомКыргызской Республики.    Государственный контроль в области охраны  и  использования  особоохраняемых     природных    территорий    осуществляется    специальноуполномоченными   на   то   государственными   органами   в   порядке,установленном законодательством Кыргызской Республики.     Статья 5. Государственный кадастр особо охраняемых природных                              территорий     Государственный   кадастр  особо охраняемых  природных  территорийсодержит   систему  необходимых  сведений  о  статусе,   расположении,количественной   и  качественной характеристике природного  комплекса,экологической, научной, просветительской, исторической,  культурной  ииной ценности этих территорий.    Государственный  кадастр  особо  охраняемых  природных  территорийведется   в  целях  оценки состояния фонда особо охраняемых  природныхтерриторий  в республике, определения перспектив развития  сети  такихтерриторий,  организации  их  охраны,  рационального  использования  ипланирования   научных  исследований,  а  также  обеспечения   местныхгосударственных    администраций,    заинтересованных     предприятий,организаций  и  учреждений  содержащимися в  кадастре  сведениями  прирешении  задач  социально-экономического развития региона и размещенияпроизводительных сил.    Государственный   кадастр  особо охраняемых  природных  территорийведется за счет республиканского бюджета по единой системе.    Порядок   ведения   государственного  кадастра  особо   охраняемыхприродных   территорий   устанавливается   Правительством   КыргызскойРеспублики.     Статья 6. Участие общественных объединений в организации, охране         и использовании особо охраняемых природных территорий     Общественные   объединения  в  соответствии  с   законодательствомКыргызской   Республики,  их уставами и положениями, а также  гражданемогут  принимать  участие  в  осуществлении государственными  органамимероприятий  по  организации, охране и использованию особо  охраняемыхприродных  территорий.</w:t>
      </w:r>
    </w:p>
    <w:p>
      <w:r>
        <w:rPr>
          <w:rFonts w:ascii="Arial" w:cs="Arial" w:eastAsia="Arial" w:hAnsi="Arial"/>
          <w:sz w:val="24"/>
          <w:szCs w:val="24"/>
        </w:rPr>
        <w:t xml:space="preserve">Раздел II                      Государственные заповедники     Статья 7. Цели и задачи государственных заповедников     Государственные  заповедники  образуются  с  целью  сохранения   иизучения  генетического фонда животного и растительного мира, типичныхи  уникальных экологических систем и ландшафтов, создания условий  дляобеспечения  естественного  течения  природных  процессов,  разработкинаучных  основ  охраны природы и являются природоохранными  и  научно-исследовательскими учреждениями.    На  государственные  заповедники  возлагаются  следующие  основныезадачи:    - сохранение в естественном состоянии всего  природного  комплексазаповедника;    - сохранение и восстановление до экологически  устойчивого  уровнячисленности    редких   и  исчезающих  видов  животных   и   растений,поддержание биологического разнообразия природы;    -   проведение  научных  исследований  и  мониторинга    биосферы,подготовка   научно   обоснованных  рекомендаций по  совершенствованиюохраны и использования природных ресурсов;    - содействие в подготовке научных кадров и специалистов в  областиохраны природы и заповедного дела;    - распространение экологических знаний.    Предоставляемые    государственным   заповедникам   в   постоянноепользование  участки земель и вод (акваторий) со всеми находящимися  вих    пределах   природными   ресурсами  и  объектами   изымаются   изхозяйственной эксплуатации.     Статья 8. Порядок образования и статус                     государственных заповедников     Государственные     заповедники    организуются     постановлениемПравительства    Кыргызской   Республики   на    основании    технико-экономического и экологического  обоснования и проекта, разработанногосоответствующими   научно-исследовательскими  и   другими   проектнымиорганизациями,  имеющего  положительное  заключение  по  представлениюгосударственных органов по охране природы.    Государственный заповедник является юридическим лицом,  содержитсяза  счет  средств  республиканского  бюджета  и  других  источников  идействует   на  основании  положения о нем,  утверждаемом  органом,  введении которого он находится.</w:t>
      </w:r>
    </w:p>
    <w:p>
      <w:r>
        <w:rPr>
          <w:rFonts w:ascii="Arial" w:cs="Arial" w:eastAsia="Arial" w:hAnsi="Arial"/>
          <w:sz w:val="24"/>
          <w:szCs w:val="24"/>
        </w:rPr>
        <w:t xml:space="preserve">Статья 9. Режим государственных заповедников     На    территории    государственных    заповедников    запрещаетсяхозяйственная    и    иная   деятельность,   противоречащая    задачамзаповедников,     нарушающая    естественное    развитие     природныхпроцессов   или  создающая  угрозу вредного воздействия  на  природныекомплексы и объекты, в частности:    - действия, изменяющие гидрологический режим заповедников;    - строительство зданий, сооружений,  дорог,  трубопроводов,  линийэлектропередачи   и  других коммуникаций и объектов,  не  связанных  сдеятельностью заповедников;    - геологоразведочные работы и разработка полезных ископаемых;    -  нарушение  почвенного покрова, разрушение выходов  минералов  иобнажений горных пород;    - все виды лесопользования, заготовка кормовых трав, лекарственныхи   иных  растений,  цветов,  семян,  пастьба  скота  и  другие   видыпользования  растительным миром, приводящие к нарушению  растительногопокрова;    - охота, рыбная ловля, отлов  и  уничтожение  животных,  нарушениесреды и условий обитания животных;    -  вселение  (акклиматизация) новых видов животных  и  растений  впроведение   мероприятий  по  увеличению численности  отдельных  видовживотных выше допустимой по естественной емкости угодий;    -   сбор  коллекционных  материалов,  за  исключением  материалов,необходимых для выполнения научных исследований в заповеднике;    -   применение   химических  веществ  для  борьбы  с  вредителями,болезнями  растений и животных, а также для регулирования  численностиживотных,  за   исключением  случаев  представляющих особую  опасностьдля  состояния  растительного и животного мира, а также  для  здоровьячеловека;    -   прогон   домашних  животных,  передвижение    механизированныхтранспортных средств вне дорог и водных путей общего пользования;    - сплав древесины по водным объектам;    -   шумовые   и   иные  акустические  воздействия   искусственногопроисхождения, превышающие установленные нормы.    На    территориях   государственных   заповедников   в    порядке,установленном в их положениях допускается:    -  осуществление  мероприятий по восстановлению  и  предотвращениюизменений   природных   комплексов  и  отдельных   объектов   природы,подвергшихся отрицательным антропогенным воздействиям;    - проведение противопожарных и санитарных мероприятий;    - пребывание  граждан (в том числе иностранных) и должностных лиц,не   являющихся  работниками  заповедников  или  органов,  в   ведениикоторых они находятся.</w:t>
      </w:r>
    </w:p>
    <w:p>
      <w:r>
        <w:rPr>
          <w:rFonts w:ascii="Arial" w:cs="Arial" w:eastAsia="Arial" w:hAnsi="Arial"/>
          <w:sz w:val="24"/>
          <w:szCs w:val="24"/>
        </w:rPr>
        <w:t xml:space="preserve">Статья 10. Научно-исследовательская деятельность в                     государственных заповедниках     Научно-исследовательская    деятельность     в     государственныхзаповедниках  проводится путем организации стационарных круглогодичныхнаблюдений  по   изучению  природных  комплексов,  отдельных  объектовприроды,  динамики  природных процессов  в  целях  оценки  и  прогнозаэкологической  обстановки, разработки научных  основ  охраны  природы,сохранения  биологического  разнообразия биосферы,  воспроизводства  ирационального использования  природных ресурсов.    Научно-исследовательская   деятельность  не  должна  приводить   кизменению  статуса  и  задач  заповедника. Эксперименты  с  природнымикомплексами заповедника и компонентами его составляющими запрещаются.</w:t>
      </w:r>
    </w:p>
    <w:p>
      <w:r>
        <w:rPr>
          <w:rFonts w:ascii="Arial" w:cs="Arial" w:eastAsia="Arial" w:hAnsi="Arial"/>
          <w:sz w:val="24"/>
          <w:szCs w:val="24"/>
        </w:rPr>
        <w:t xml:space="preserve">Раздел III             Государственные природные национальные парки     Статья 11. Цели и задачи государственных природных национальных                                парков     Государственные   природные  национальные  парки   создаются   длясохранения   природных   комплексов,  имеющих  особую   экологическую,историко-культурную   и  эстетическую  ценность,   предназначены   дляиспользования   в   природоохранных,  рекреационных,  просветительных,научных   целях   и    являются  природоохранными   и   рекреационнымиучреждениями.    На   государственные  природные  национальные  парки   возлагаютсяследующие основные задачи:    -   сохранение  эталонных  и  уникальных  природных  комплексов  иобъектов природы;    - сохранение культурного и природного  наследия  (археологических,исторических,    этнографических   и   других   объектов,   а    такжедостопримечательных ландшафтов);    -  экологическое  просвещение  и организация  отдыха  населения  вприродных условиях.    Выделяемые  для организации государственных природных национальныхпарков  участки  земель и вод (акваторий) со всеми находящимися  в  ихпределах  природными  ресурсами и объектами предоставляются  указаннымпаркам в постоянное пользование.     Статья 12. Порядок образования и статус государственных природных                          национальных парков     Государственные     природные   национальные   парки    образуютсяпостановлением  Правительства Кыргызской Республики  по  представлениюспециально уполномоченных органов.    Государственный  природный  национальный парк является юридическимлицом  и действует на основании положения о нем, утверждаемом органом,в ведении которого он находится.    Расходы,   связанные  с  деятельностью  государственных  природныхнациональных  парков, финансируются за счет бюджетных  ассигнований  идругих источников.</w:t>
      </w:r>
    </w:p>
    <w:p>
      <w:r>
        <w:rPr>
          <w:rFonts w:ascii="Arial" w:cs="Arial" w:eastAsia="Arial" w:hAnsi="Arial"/>
          <w:sz w:val="24"/>
          <w:szCs w:val="24"/>
        </w:rPr>
        <w:t xml:space="preserve">Статья 13. Режим государственных природных национальных парков     В  государственных  природных  национальных парках устанавливаетсядифференцированный  по  участкам  их территорий  (заповедные  участки,зоны   отдых   и  другие)  режим  охраны  и  использования   природныхкомплексов,  природных   и   других объектов с  учетом  экологической,рекреационной, культурной и эстетической ценности.    На   территории  государственных  природных  национальных   парковзапрещается   любая   деятельность,   создающая    угрозу     вредноговоздействия   на  взятые  под  охрану  природные  комплексы  и  другиеобъекты, в частности:    - действия, изменяющие гидрогеологический режим парков;    - строительство и эксплуатация производственных и других объектов,не связанных с деятельностью парков;    - геологоразведочные работы и разработка полезных ископаемых;    - рубка леса в порядке главного пользования;    - вселение (акклиматизация) новых видов животных и растений.    В положениях о государственных природных национальных парках могутбыть  ограничены или запрещены другие виды деятельности,  влекущие  засобой  снижение природной, научной, культурной и эстетической ценностиих территорий.</w:t>
      </w:r>
    </w:p>
    <w:p>
      <w:r>
        <w:rPr>
          <w:rFonts w:ascii="Arial" w:cs="Arial" w:eastAsia="Arial" w:hAnsi="Arial"/>
          <w:sz w:val="24"/>
          <w:szCs w:val="24"/>
        </w:rPr>
        <w:t xml:space="preserve">Раздел IV                       Государственные заказники     Статья 14. Цели, задачи и порядок образования                      государственных заказников     Государственные    заказники   создаются   в   целях   сохранения,воспроизводства,  восстановления природных  комплексов   и   отдельныхкомпонентов  его   составляющих  для  выполнения  поставленных   передзаказником природоохранных задач.    На   государственные  заказники  возлагаются  следующие   основныезадачи:    - сохранение природного комплекса заказника;    -  сохранение  полезных видов зверей и птиц  или  отдельных  видовживотных;    -   охраны   от  уничтожения  и  повреждения  ценной   и    редкойрастительности или отдельных видов растений;    - сохранения типичных участков леса или  отдельных,  особо  ценныхили редких древесно-кустарниковых пород;    -  охраны  редких  гидрогеологических  образований  (пещер,  скал,водоемов, водопадов, ручьев и т.д.).    Образование  государственного заказника не влечет за собой изъятиясоответствующего  земельного  участка (водного  объекта)  у  основногоземлепользователя.   Землепользователи   при   ведении   хозяйственнойдеятельности обязаны соблюдать режим заказника.    По целевому назначению  государственные  заказники  подразделяютсяна:    -  комплексные,  в  которых под охраной находится  весь  природныйкомплекс;    -  зоологические,  создаваемые с целью охраны животного  мира  илиотдельных ценных или редких видов животных;    - ботанические, создаваемые с целью охраны растительного мира  илиотдельных ценных или редких видов растений;    - лесные, создаваемые с целью сохранения  типичных  участков  лесаили отдельных, особо ценных или редких древесно-кустарниковых пород;    -   гидрогеологические,   создаваемые  с   целью   охраны   редкихгидрогеологических  образований (пещер,  скал,  водоемов,   водопадов,ручьев  и т.д.).    Государственные  заказники образуются постановлением ПравительстваКыргызской   Республики   или   решениями   облрайгосадминистрации   исоответственно    подразделяются   на   заказники    республиканского,создаваемые    сроком  на  10  лет  и  более,  и  местного   значения,создаваемые сроком до 5 лет.     Статья 15. Режим государственных заказников     На    территории    государственных  заказников   запрещают   видыдеятельности, противоречащие целям заказников, в частности:    - в комплексных заказниках - хозяйственная деятельность, создающаяугрозу    сохранению   природных   комплексов,    режим    комплексныхзаказников соответствует режиму государственных заповедников;    - в зоологических заказниках - охота, добыча  любыми  способами  исредствами   диких   животных, разрушение  сооружений  и  жилищ  дикихживотных, сбор яиц равно как и другие действия, вызвавшие или  могущиевызвать гибель животных;    -  в  ботанических  заказниках - выпас  скота,  сенокошение,  сборцветов,   выкапывание  корней, клубней и луковиц растений,  разведениекостров,  заезд транспортными средствами, равно как и другие действия,вызвавшие или могущие вызвать гибель растительного мира;    - в лесных заказниках - выпас скота, сенокошение, все  виды  рубок(за   исключением   санитарных),  посев,  посадка   древесных   пород,естественно не произрастающих в данном районе;    - в гидрогеологических заказниках - добыча камня, гравия, песка, идругих  полезных  ископаемых, разрушение пещер, производство  земляныхработ,    действия,    могущие   вызвать    изменение    естественногогидрологического  режима, изыскания и научные исследования,  связанныес  нарушением  или разрушением природных компонентов заказника.    Цели,  задачи  и  особенности  режима  государственного  заказникаопределяются   положением  о  нем,  утверждаемом  органом,  в  ведениикоторого он находится.    Расходы,  связанные  с  созданием и обеспечением  функционированиягосударственного   заказника,   финансируются   за   счет    бюджетныхассигнований и других источников.</w:t>
      </w:r>
    </w:p>
    <w:p>
      <w:r>
        <w:rPr>
          <w:rFonts w:ascii="Arial" w:cs="Arial" w:eastAsia="Arial" w:hAnsi="Arial"/>
          <w:sz w:val="24"/>
          <w:szCs w:val="24"/>
        </w:rPr>
        <w:t xml:space="preserve">Раздел V                   Государственные памятники природы     Статья 16. Общие положения     Государственными   памятниками  природы  объявляются   уникальные,ценные  в  экологическом, научном, историко-культурном и  эстетическомотношении природные объекты.    Объявление природных объектов государственными памятниками природыпроизводится  Правительством  Кыргызской Республики  по  представлениюспециально уполномоченных органов.    Объявление природных объектов государственными памятниками природыне   влечет   за  собой  изъятия  соответствующих  земельных  участков(водных объектов) у их владельцев и пользователей.     Статья 17. Режим государственных памятников природы     Наряду с решением об объявлении природного объекта государственнымпамятником  природы  устанавливается  режим  его  охраны,  оформляетсяохранное  свидетельство и определяется организация,  ответственная  заобеспечение   охраны  памятника природы. Общие вопросы  режима  охраныгосударственных     памятников    природы     соответствуют     режимугосударственных заказников.    Предприятия, учреждения и организации, на  территории  (акватории)которых     находятся    государственные   памятники   природы,    илидеятельность   которых  может  оказывать  отрицательное   влияние   насостояние этих  памятников, обязаны соблюдать установленный  режим  ихохраны.    На  территории расположения государственных памятников природы и вприлегающих  к  ним  зонах  может  быть  ограничена   или    запрещенадеятельность, угрожающая сохранности памятников природы.    Расходы  по  обеспечению охраны государственного памятника природыфинансируются за счет бюджетных ассигнований и других источников.</w:t>
      </w:r>
    </w:p>
    <w:p>
      <w:r>
        <w:rPr>
          <w:rFonts w:ascii="Arial" w:cs="Arial" w:eastAsia="Arial" w:hAnsi="Arial"/>
          <w:sz w:val="24"/>
          <w:szCs w:val="24"/>
        </w:rPr>
        <w:t xml:space="preserve">Раздел VI                  Государственные ботанические сады,              дендрологические парки, зоологические парки     Статья 18. Общие положения     Государственные   ботанические  сады  и   дендрологические   паркиобразуются постановлением Правительства Кыргызской Республики с  цельюсохранения,  изучения и обогащения в искусственных условиях  различныхрастительных    ресурсов   для  их  наиболее  эффективного   научного,культурного и хозяйственного использования.    Государственные  зоологические  парки  образуются   постановлениемПравительства Кыргызской Республики для сохранения и изучения объектовдикой   фауны   в  искусственных условиях в научно-просветительских  инаучно-исследовательских целях.    Земельные  участки  предоставляются  государственным  ботаническимсадам,  дендрологическим  паркам, зоологическим  паркам  в  постоянноепользование в установленном порядке.     Статья 19. Задачи и режим государственных ботанических садов,             дендрологических парков, зоологических парков     Основными    задачами    государственных    ботанических    садов,дендрологических парков и зоологических парков являются:    - сохранение в искусственных условиях  коллекций  живых  растений,диких  животных  (особенно редких и исчезающих видов) отечественной  изарубежной   флоры   и  фауны, имеющих большое  научное  и  культурно-просветительное значение;    - проведение научно-исследовательских работ;    - проведение учебно-педагогической и научно-просветительской работв области растениеводства, зоологии и охраны природы.    На территории государственных ботанических садов, дендрологическихпарков  и  зоологических  парков запрещается всякая  деятельность,  несвязанная  с  выполнением их задач и угрожающая сохранности  коллекциирастений и животных.    Особенности  целей,  задач  и режима государственных  ботаническихсадов,  дендрологических парков и зоологических парков определяются  вположениях  о  них,  утверждаемых  органами,  в  ведении  которых  онинаходятся.    Расходы, связанные с созданием государственных ботанических садов,дендрологических  парков  и зоологических  парков,  финансируются   засчет бюджетных ассигнований и других источников.</w:t>
      </w:r>
    </w:p>
    <w:p>
      <w:r>
        <w:rPr>
          <w:rFonts w:ascii="Arial" w:cs="Arial" w:eastAsia="Arial" w:hAnsi="Arial"/>
          <w:sz w:val="24"/>
          <w:szCs w:val="24"/>
        </w:rPr>
        <w:t xml:space="preserve">Раздел VII           Природные территории оздоровительного назначения     Статья 20. Общие положения     Территории  (акватории), обладающие благоприятными для организациилечения  и  профилактики  заболеваний населения  природными  факторами(минеральные  воды,  лечебные грязи, ландшафтно-климатические и другиеполезные  ресурсы и свойства природной среды), могут быть  отнесены  кприродным  территориям  оздоровительного  назначения  с  установлениемсоответствующего режима их охраны.    Отнесение   территорий   (акваторий)   к   природным   территориямоздоровительного   назначения  производится Правительством  КыргызскойРеспублики по представлению специально уполномоченных органов.    Природные  территории  оздоровительного  назначения  выделяются  сцелью   обеспечения  рационального  использования  и   сохранения   ихприродных лечебных ресурсов и оздоровительных свойств.     Статья 21. Режим природных территорий оздоровительного назначения     В   пределах   природных  территорий  оздоровительного  назначениязапрещается  (ограничивается) деятельность, которая может  привести  кухудшению   качества  и  истощению  природных  ресурсов  и   объектов,обладающих  лечебными свойствами.    В   целях   сохранения  природных  факторов,   благоприятных   дляорганизации    лечения  и  профилактики  заболеваний   населения,   натерриториях оздоровительного назначения организуются округа санитарнойохраны.    Охрана природных территорий оздоровительного назначения, природныхресурсов  и  объектов, обладающих лечебными свойствами, осуществляетсяв порядке, устанавливаемом законодательством Кыргызской Республики.</w:t>
      </w:r>
    </w:p>
    <w:p>
      <w:r>
        <w:rPr>
          <w:rFonts w:ascii="Arial" w:cs="Arial" w:eastAsia="Arial" w:hAnsi="Arial"/>
          <w:sz w:val="24"/>
          <w:szCs w:val="24"/>
        </w:rPr>
        <w:t xml:space="preserve">Раздел VIII       Организация охраны особо охраняемых природных территорий     Статья 22. Охрана государственных заповедников, государственных                     природных национальных парков     Охрана государственных заповедников  и  государственных  природныхнациональных   парков  осуществляется  специальными  службами   охраныприроды  государственных   заповедников  и  государственных  природныхнациональных   парков  в  порядке,  устанавливаемом  законодательствомКыргызской  Республики.    Работники   служб  охраны природы государственных  заповедников  игосударственных   природных  национальных  парков    при    исполнениислужебных  обязанностей  пользуются правами должностных  лиц  органов,осуществляющих государственных  контроль  за охраной окружающей  средыи использованием природных ресурсов.     Статья 23. Охрана государственных заказников, государственных               памятников природы иных особо охраняемых                         природных территорий     Охрана   государственных  заказников,  государственных  памятниковприроды и иных особо охраняемых природных территорий осуществляется  впорядке, устанавливаемом законодательством Кыргызской Республики.</w:t>
      </w:r>
    </w:p>
    <w:p>
      <w:r>
        <w:rPr>
          <w:rFonts w:ascii="Arial" w:cs="Arial" w:eastAsia="Arial" w:hAnsi="Arial"/>
          <w:sz w:val="24"/>
          <w:szCs w:val="24"/>
        </w:rPr>
        <w:t xml:space="preserve">Раздел IX         Ответственность за нарушение режима особо охраняемых                         природных территорий     Статья 24. Ответственность за нарушение режима особо охраняемых                         природных территорий     Лица,  виновные  в  нарушении  режима особо  охраняемых  природныхтерриторий,   несут  административную,  дисциплинарную,  уголовную   иматериальную    ответственность  в  соответствии  с  законодательствомКыргызской Республики.    Предприятия, учреждения, организации и граждане обязаны возместитьущерб,   причиненный  нарушением  режима  особо  охраняемых  природныхтерриторий,   в порядке, устанавливаемом законодательством  КыргызскойРеспублики.</w:t>
      </w:r>
    </w:p>
    <w:p>
      <w:r>
        <w:rPr>
          <w:rFonts w:ascii="Arial" w:cs="Arial" w:eastAsia="Arial" w:hAnsi="Arial"/>
          <w:sz w:val="24"/>
          <w:szCs w:val="24"/>
        </w:rPr>
        <w:t xml:space="preserve">Раздел X                        Международные договоры     Статья 25. Международные договоры     Если международным  договором  Кыргызской  Республики  установленыиные    правила,   чем  те,  которые  содержатся  в   законодательствеКыргызской Республики об особо охраняемых природных  территориях,   топрименяются правила  международного  договора, за исключением случаев,когда в Кыргызской Республике действуют более строгие требования.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_cginbwmcjwcekxnbm-s">
      <w:r>
        <w:rPr>
          <w:rFonts w:ascii="Arial" w:cs="Arial" w:eastAsia="Arial" w:hAnsi="Arial"/>
          <w:color w:val="132D3F"/>
          <w:sz w:val="16"/>
          <w:szCs w:val="16"/>
          <w:u w:val="single"/>
        </w:rPr>
        <w:t xml:space="preserve">dalil.kg/document/761</w:t>
      </w:r>
    </w:hyperlink>
  </w:p>
  <w:p>
    <w:pPr>
      <w:spacing w:after="0" w:before="40"/>
      <w:jc w:val="center"/>
    </w:pPr>
    <w:hyperlink w:history="1" r:id="rId8jt2sjyykgq4sjcdpwbw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mwr6wbrgug6fkkm3iib" Type="http://schemas.openxmlformats.org/officeDocument/2006/relationships/hyperlink" Target="https://dalil.kg/document/203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_cginbwmcjwcekxnbm-s" Type="http://schemas.openxmlformats.org/officeDocument/2006/relationships/hyperlink" Target="https://dalil.kg/document/761" TargetMode="External"/><Relationship Id="rId8jt2sjyykgq4sjcdpwbw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2026-09-24T10:27:14.931Z</dcterms:created>
  <dcterms:modified xsi:type="dcterms:W3CDTF">2026-09-24T10:27:14.931Z</dcterms:modified>
</cp:coreProperties>
</file>

<file path=docProps/custom.xml><?xml version="1.0" encoding="utf-8"?>
<Properties xmlns="http://schemas.openxmlformats.org/officeDocument/2006/custom-properties" xmlns:vt="http://schemas.openxmlformats.org/officeDocument/2006/docPropsVTypes"/>
</file>