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июня 2014 года № 42</w:t>
      </w:r>
      <w:r>
        <w:rPr>
          <w:rFonts w:ascii="Arial" w:cs="Arial" w:eastAsia="Arial" w:hAnsi="Arial"/>
          <w:sz w:val="24"/>
          <w:szCs w:val="24"/>
        </w:rPr>
        <w:t xml:space="preserve">67</w:t>
      </w:r>
      <w:r>
        <w:rPr>
          <w:rFonts w:ascii="Arial" w:cs="Arial" w:eastAsia="Arial" w:hAnsi="Arial"/>
          <w:sz w:val="24"/>
          <w:szCs w:val="24"/>
        </w:rPr>
        <w:t xml:space="preserve">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Государственной целевой программы "Развитие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судебной системы Кыргызской Республики на 2014-2017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судебной </w:t>
      </w:r>
      <w:r>
        <w:rPr>
          <w:rFonts w:ascii="Arial" w:cs="Arial" w:eastAsia="Arial" w:hAnsi="Arial"/>
          <w:sz w:val="24"/>
          <w:szCs w:val="24"/>
        </w:rPr>
        <w:t xml:space="preserve">реформы и повышения эффективности деятельности судебной власти </w:t>
      </w:r>
      <w:r>
        <w:rPr>
          <w:rFonts w:ascii="Arial" w:cs="Arial" w:eastAsia="Arial" w:hAnsi="Arial"/>
          <w:sz w:val="24"/>
          <w:szCs w:val="24"/>
        </w:rPr>
        <w:t xml:space="preserve"> 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Государственную целевую программу "Развитие судебной системы Кыргызской Республики на 2014-2017 годы", (далее-ГЦП) одобренную Правительством Кыргызской Республики (</w:t>
      </w:r>
      <w:hyperlink w:history="1" r:id="rId_i6skgob6tanucx6a3z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марта 2014 года №174)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истечении срока действия ГЦП внести на рассмотрение Жогорку Кенеша Кыргызской Республики отчет по итогам исполнения ГЦП в срок до 1 мая следующего года за отчетным периодом;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учесть предложения депутатов и депутатских фракций Жогорку Кенеша Кыргызской Республики, высказанные в ходе обсуждения ГЦП, и внести в Жогорку Кенеш Кыргызской Республики проекты соответствующих изменений и дополнений ГЦП;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-ежегодно проводить мониторинг исполнения ГЦП и представлять в Жогорку Кенеш сводный отчет, содержащий выводы о степени ее реализации до внесения проекта Бюджетной резолюции на очередной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выполнением настоящего постановления возложить на Комитет Жогорку Кенеша Кыргызской Республики по судебно-правовым вопросам и законности (Туманов Т.Т.)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Зулпукаров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hvcgsv5p-lh0u21yy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dalil.kg/document/77471</w:t>
      </w:r>
    </w:hyperlink>
  </w:p>
  <w:p>
    <w:pPr>
      <w:spacing w:after="0" w:before="40"/>
      <w:jc w:val="center"/>
    </w:pPr>
    <w:hyperlink w:history="1" r:id="rId7bpkxokhl7-znppv4sc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i6skgob6tanucx6a3zu1" Type="http://schemas.openxmlformats.org/officeDocument/2006/relationships/hyperlink" Target="https://dalil.kg/document/964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hvcgsv5p-lh0u21yy2s" Type="http://schemas.openxmlformats.org/officeDocument/2006/relationships/hyperlink" Target="https://dalil.kg/document/77471" TargetMode="External"/><Relationship Id="rId7bpkxokhl7-znppv4scb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2026-09-24T01:50:44.865Z</dcterms:created>
  <dcterms:modified xsi:type="dcterms:W3CDTF">2026-09-24T01:50:44.865Z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