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№ 412-VI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политике Правительства Кыргызской Республики по привлечению и защите инвестиций, развитию предпринимательства, производству и продвижению товаров на внешний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(далее - Жогорку Кенеш), заслушав информацию Премьер-министра Кыргызской Республики Т.А.Сариева о политике Правительства Кыргызской Республики (далее - Правительство) по привлечению и защите инвестиций, развитию предпринимательства, производству и продвижению товаров на внешний рынок,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Инвестиционная политика государства должна быть направлена на привлечение инвестиций в приоритетные отрасли экономики страны и создание наиболее привлекательных условий для отечественных и зарубежных инвесторов.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принятую </w:t>
      </w:r>
      <w:hyperlink w:history="1" r:id="rIdlkgfgusxowovg2fz_xr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развитию частного сектора в Кыргызской Республике на 2015-2017 годы (</w:t>
      </w:r>
      <w:hyperlink w:history="1" r:id="rIdjaf1uvpecxf872s3jmv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№ 129 от 18 марта 2015 года), Правительством в расширенном формате с участием бизнес-сообщества не обсуждались вопросы работы государственных органов по привлечению и защите инвестиций, развитию предпринимательства, проблемы, возникающие в ходе реализации инвестиционных проектов и требующие решения со стороны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субъектов предпринимательства, особенно иностранных инвесторов, продолжает оставаться сложным и неустойчивым, сохраняются факторы, сдерживающие его развитие, в том числе административные, технические и финансовые барьеры при создании и функционировании субъектов бизнеса, в преодолении которых отсутствуют четкая государственная политика и поддержка.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инвестиционного климата и бизнес-среды, проведенный Торгово-промышленной палатой Кыргызской Республики и экспертами международных организаций, выявил, что одной из ключевых причин низкого роста экономики страны является недостаточный уровень инвестиций. Отсутствие государственных программ по стимулированию инвестиций обуславливает невысокую привлекательность республики как в региональном, так и в мировом масштабе.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благоприятного инвестиционного климата предусматривает необходимость сокращения административных барьеров при осуществлении предпринимательской деятельности. К таковым, в первую очередь, относятся требования государства к лицензированию и получению разрешений, а также избыточные контрольно-надзорные функции государственных контролирующих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наличие норм в </w:t>
      </w:r>
      <w:hyperlink w:history="1" r:id="rIdafcsw6tytgspvdop_7j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Гражданском </w:t>
      </w:r>
      <w:hyperlink w:history="1" r:id="rIdg62lym8xlx6fdzamrcs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Законе "</w:t>
      </w:r>
      <w:hyperlink w:history="1" r:id="rIdwcr7jaepekvpy4ih-5t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инвестициях</w:t>
        </w:r>
      </w:hyperlink>
      <w:r>
        <w:rPr>
          <w:rFonts w:ascii="Arial" w:cs="Arial" w:eastAsia="Arial" w:hAnsi="Arial"/>
          <w:sz w:val="24"/>
          <w:szCs w:val="24"/>
        </w:rPr>
        <w:t xml:space="preserve">" и ряде других законов, регулирующих защиту прав собственности, на практике степень защиты этих прав инвесторов остается низкой, что негативно влияет на приток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Уменьшение минимального порога инвестиций до 20 млн. сомов и расширение сферы действия инвестиционных виз для инвесторов в сельское хозяйство, образование, здравоохранение, культуру и инфраструктуру будет способствовать стимуляции деловой активности и привлечению дополнительных инвестиционных ресурсов в экономику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исследования, проведенного Международной финансовой корпорацией IFC в рамках проекта "Улучшение инвестиционного климата", факторами, препятствующими ведению бизнеса, являются: коррупция - 80%, низкая прозрачность и непредсказуемость действий государства - 79%, обеспечение правопорядка или безопасности - 62%, риски, связанные с экспроприацией, конфискацией - 40%, дискриминация зарубежных инвесторов в сравнении с местными инвесторами - 39%, нарушение условий контрактов с Правительством - 27%.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данными отчета Всемирного Банка о ведении бизнеса, Кыргызская Республика в мировом рейтинге "Ведение бизнеса" (Doing business) в 2015 году заняла 67 место, 2014 году - 68 место по "легкости ведения бизнеса" среди 189 стран, тогда как в 2012 году занимала 41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Опросы инвесторов показывают, что непоследовательность применения налогового законодательства, многочисленные налоговые проверки ставят под сомнение целесообразность инвестирования в республику. Системы администрирования НДС, страховые отчисления в Социальный фонд, акцизные налоги и налог с продаж остаются обременительными для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опросу IFC (Международная финансовая корпорация) малого и среднего бизнеса (МСБ) 83% частных предпринимателей и 81% МСБ были подвергнуты налоговым проверкам, при этом МСБ инспектировались в среднем 2 раза в год, частные предприниматели - 4 раза в год. Частые проверки, широкий охват и расходы, связанные с налоговыми проверками, перевешивают положительные эффекты от предоставления упрощенного налогового режима для малого и среднего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не осуществляются радикальные меры по сокращению числа необоснованных и повторяющихся проверок контролирующими органами, введению персональной ответственности должностных лиц государственных органов за нарушение принятого порядка проведения проверок и превышение должностных полномочий при их проведении.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также не проводится система мониторинга деятельности министерств, государственных комитетов, административных ведомств, местных государственных администраций и органов местного самоуправления, направленной на реализацию государственной политики развития предпринимательства, привлечения и защиты инвестиций. Как итог - отсутствие у предпринимателей необходимой информации, что препятствует развитию инвестиционного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недостаточной мере практикуется система передачи простаивающих и неиспользуемых площадей, помещений и других основных фондов субъектам предпринимательства на льготной основе. Это также является сдерживающим фактором привлечения прямых инвестиций в производственный сектор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стороны Правительства осуществляется недостаточный контроль исполнения законов, постановлений Жогорку Кенеша и собственных решений, направленных на развитие и защиту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Несмотря на принятые Жогорку Кенешем </w:t>
      </w:r>
      <w:hyperlink w:history="1" r:id="rId6u3oziob9djzhao5yh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№ 239-V от 10 марта 2011 года "О ходе исполнения </w:t>
      </w:r>
      <w:hyperlink w:history="1" r:id="rIdtz2spc4dnrx2yi1vmxr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1396-1V от 24 сентября 2009 года "О возражениях Президента Кыргызской Республики к </w:t>
      </w:r>
      <w:hyperlink w:history="1" r:id="rId-delqyrbztyno7zpsgk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и от 6 марта 2014 года № 3889-V "</w:t>
      </w:r>
      <w:hyperlink w:history="1" r:id="rIddcaxcyv7rlbso075nuj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поручении государственным органам Кыргызской Республики для развития туризма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Правительством до настоящего времени не разработана Концепция развития туристической отрасли Кыргызской Республики и новая редакция Закона "О туризме", соответствующая реалиям сегодняшнего дня. И это притом, что туристическая отрасль республики является наиболее привлекательной для иностранных инвесторов и могла бы стать приоритетной отраслью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исполнено и </w:t>
      </w:r>
      <w:hyperlink w:history="1" r:id="rIddlsne-gs4dfl_lmxxa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№ 4262-V от 25 июня 2014 года "О разработке Государственной программы индустриально-инновационного развития Кыргызской Республики", направленной на обеспечение развития экономики путем создания и развития высокотехнологичных и наукоемких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исполняется </w:t>
      </w:r>
      <w:hyperlink w:history="1" r:id="rIdvwzplu-gzscjao-ewnh1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"О Парке высоких технологий" № 84 от 8 июля 2011 года, принятый в целях развития индустрии разработки программного обеспечения.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Правительством не исполняется собственное </w:t>
      </w:r>
      <w:hyperlink w:history="1" r:id="rIdy4bxymdzmsyvkuv7equ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марта 2011 года № 94 "О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деятельности", в части выявления, анализа и оценки проблем и барьеров на пути развития предпринимательства и подготовки отчета в Жогорку Кенеш.</w:t>
      </w:r>
    </w:p>
    <w:p>
      <w:pPr>
        <w:spacing w:after="120"/>
        <w:jc w:val="both"/>
      </w:pPr>
      <w:hyperlink w:history="1" r:id="rIdy7tdv9yvsbth0nqhk6p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устранению причин политической и системной коррупции в органах власти" от 12 ноября 2013 года УП № 215 Правительству было поручено во взаимодействии с бизнес-сообществом в трехмесячный срок разработать дополнительные меры поддержки предпринимательства, формирования благоприятного инвестиционного климата в республике. Однако меры по исполнению отдельных пунктов обозначенных мероприятий в установленные сроки так и не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меры по выявлению и пресечению барьеров, препятствующих ведению бизнеса в Кыргызской Республике, путем разработки и внесения соответствующих нормативных правовых актов еще не приняты. Не проведена также работа по учреждению должности уполномоченного по защите прав предпринимателей (бизнес-Омбудсмена).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придания системности в устранении коренных причин коррупции, консолидации усилий государственных органов, органов местного самоуправления, институтов гражданского общества и граждан в борьбе с коррупцией </w:t>
      </w:r>
      <w:hyperlink w:history="1" r:id="rIdzidmzunpl_e9v2uazo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30 марта 2015 года № 170 был утвержден </w:t>
      </w:r>
      <w:hyperlink w:history="1" r:id="rId-eezgyi9x8lwceaisq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Министерство экономики было определено секретариатом (рабочим органом) Правительства по оценке и мониторингу реализации указанного </w:t>
      </w:r>
      <w:r>
        <w:rPr>
          <w:rFonts w:ascii="Arial" w:cs="Arial" w:eastAsia="Arial" w:hAnsi="Arial"/>
          <w:sz w:val="24"/>
          <w:szCs w:val="24"/>
        </w:rPr>
        <w:t xml:space="preserve">Плана</w:t>
      </w:r>
      <w:r>
        <w:rPr>
          <w:rFonts w:ascii="Arial" w:cs="Arial" w:eastAsia="Arial" w:hAnsi="Arial"/>
          <w:sz w:val="24"/>
          <w:szCs w:val="24"/>
        </w:rPr>
        <w:t xml:space="preserve"> и ведомственных планов мероприятий по противодействию коррупции, осуществляющим организацию и координацию работы органов исполнительной власти и местного самоуправления. Однако </w:t>
      </w:r>
      <w:hyperlink w:history="1" r:id="rIdd9zwl34twwhptzal9ju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16 июня 2015 года № 364 указанные функции были исключены из </w:t>
      </w:r>
      <w:hyperlink w:history="1" r:id="rIdjtnv_3kny76rzsh2jd2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экономики, утвержденного </w:t>
      </w:r>
      <w:hyperlink w:history="1" r:id="rIdd9pv-b8eeeiy7ij5a_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февраля 2012 года № 117, и переданы в Аппарат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Дублирование вышеуказанных функций по мониторингу и оценке реализации государственных плановых мероприятий по противодействию коррупции отражается на эффективности и своевременности принимаемых мер по предупреждению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и бизнес-сообщество должны действовать во взаимовыгодном партнерстве, когда бизнес работает на законных основаниях и уплачивает соответствующие установленные законом платежи, а государство, соблюдая закон, обеспечивает все благоприятные условия для успешного ведения бизнеса.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Премьер-министра Кыргызской Республики Т.А.Сариева о политике Правительства по привлечению и защите инвестиций, развитию предпринимательства, производству и продвижению товаров на внешний, рынок.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инвестиционного климата и развития предпринимательства: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Государственную программу по привлечению, стимулированию и защите инвестиций, развитию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совместно с Российско-Кыргызским Фондом развития механизм стимулирования привлечения инвестиций с использованием средств Фонда развития в виде долевого участия Фонда или других форм взаимоотношений с инвесторами и инициаторами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применение механизмов государственно-частного партнерства, проработать дополнительные меры по поощрению частных инвестиций в приоритетные сферы экономики, для снижения нагрузки на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работу по привлечению инвестиций в сферу переработки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международный тендер по привлечению инвесторов для строительства Камбар-Атинской ГЭС-1 и Верхне-Нарынского каскада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выработать меры по созданию благоприятных условий в области привлечения инвесторов для строительства малых ГЭС и других возобновляемых источников энергии, разработать конкретный порядок взаимодействия инвестора с местными органами власти, механизмы покупки электроэнергии, выделения земельных наделов и другое;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завершить процедуру подписания соглашения с Республикой Чехия по привлечению инвестиций для строительства малых ГЭС;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ускорить строительство пяти ГЭС на реках Кокомерен и Сары-Джаз, а также оснастить их необходимым оборудованием для обеспечения строительства линий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комплекс мер по проведению системы канализации в городе Ноокат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мониторинг и оценку выполнения </w:t>
      </w:r>
      <w:hyperlink w:history="1" r:id="rId0hkpnuh9lbjo_6ofbei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малой гидроэнергетики Кыргызской Республики до 2017 года, утвержденной </w:t>
      </w:r>
      <w:hyperlink w:history="1" r:id="rIdbqymdyesgugwmuoioybb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от 20 июля 2015 года № 507;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составить перечень государственных, муниципальных и частных земельных участков, производственных помещений, и простаивающих предприятий во всех регионах, требующих прямые инвестиции, и разработать порядок и условия предоставления и эксплуатации указанных объектов при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в трехмесячный срок стратегического партнера по поставке сырья для загрузки НПЗ "Чайна Петроль компани Джунда" и "Токмокский деловой НПЗ", а также принять исчерпывающие меры по запуску на полную мощность вышеуказанных объектов в целях насыщения внутреннего рынка ГСМ и увеличения базы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1 июля 2016 года начать выдачу электронных виз, расширить сферы действия инвестиционных виз для инвесторов в сельское хозяйство, образование, здравоохранение, культуру, инфраструктуру, а также сократить перечень документов, требуемых при подаче заявления на получение визы;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активизировать и совершенствовать механизмы применения процедур реабилитации, санации и реструктуризации в целях восстановления платежеспособности и оздоровления субъекта-должника;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продолжить работу по совершенствованию налогового, таможенного и другого законодательства, адаптированного к современным экономическим условиям, и созданию благоприятной среды для предпринимательской деятельности, при этом строго соблюдая принципы стабильности и предсказуемости налогового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инвентаризацию законодательства Кыргызской Республики на предмет выявления противоречий с нормами Налогового </w:t>
      </w:r>
      <w:hyperlink w:history="1" r:id="rIdbcjx7wgrjlhq95tncm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для регулирования налоговых правоотношений и внесения предложений по внесению соответствующих изменений в законодательство;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продвижения товаров на внешний рынок: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определить одного из вице-премьер министров Кыргызской Республики в качестве представителя кыргызской стороны в переговорах по снятию торговых барьеров на внутренних границах ЕАЭС и координатора по проблемам интеграции в ЕАЭС и повысить его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конкретизировать направления развития секторов в каждой приоритетной отрасли экономики Кыргызской Республики в качестве государства-участника ЕАЭС, определенной Правительством, с разработкой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двухнедельный срок разработать пошаговый план мероприятий по беспрепятственному прохождению кыргызских товаров на рынок ЕАЭС и принять исчерпывающие меры по снятию ветеринарного контроля на кыргызско-казахской границе;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определить ответственный орган и разработать конкретный механизм по прекращению незаконного ввоза товаров из стран-участниц ЕАЭС по демпинговым ценам и помимо налогового контроля, приводящего к значительным потерям налоговых поступлений в республиканский бюджет и снижающего конкурентоспособность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внесение изменений в республиканский бюджет 2016 года в целях выделения средств на строительство лабораторий, соответствующих международным стандартам сертификации качества, и на реализацию строительства транспортно-логистических комплексов по доставке сельхозпродукции;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оказать содействие по информированию субъектов предпринимательства о системе менеджмента НАССР для минимизации возникновения возможных рисков при использовании Кыргызстаном статуса "Всеобщая система преференций" в рамках соблюдения технического регламента ЕАЭС по вопросам безопасности пищевой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возможность дальнейшего развития и самостоятельного внедрения Министерством внутренних дел Кыргызской Республики проекта "Безопасный город" без привлечения инвестиций, за счет использования штрафов, взимаемых в рамках реализации проекта при совершении административных правонарушений правил безопасности дорожного движения и эксплуатации транспортных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исполнению </w:t>
      </w:r>
      <w:r>
        <w:rPr>
          <w:rFonts w:ascii="Arial" w:cs="Arial" w:eastAsia="Arial" w:hAnsi="Arial"/>
          <w:sz w:val="24"/>
          <w:szCs w:val="24"/>
        </w:rPr>
        <w:t xml:space="preserve">решения</w:t>
      </w:r>
      <w:r>
        <w:rPr>
          <w:rFonts w:ascii="Arial" w:cs="Arial" w:eastAsia="Arial" w:hAnsi="Arial"/>
          <w:sz w:val="24"/>
          <w:szCs w:val="24"/>
        </w:rPr>
        <w:t xml:space="preserve"> Конституционной палаты Верховного суда Кыргызской Республики от 11 июля 2014 года и решения межведомственной комиссии, образованной в соответствии с </w:t>
      </w:r>
      <w:hyperlink w:history="1" r:id="rIdetpy12pxwviypdtanrc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№ 378-р от 4 сентября 2014 года, и представить Жогорку Кенешу до 10 мая 2016 года информацию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снижению административной и регулятивной нагрузки государства на предпринимательскую деятельность с применением "принципа гильотины" и представить информацию о проведенной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учреждению должности уполномоченного по защите прав предпринимателей (бизнес-Омбудсмена);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устранению бюрократических барьеров, связанных с разрешительной практикой, лицензированием, сертификацией, регистрацией, арендой недвижимого имущества (нежилых помещений), приспособленного для осуществления предпринимательской деятельности инновационного и производственного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совершенствованию государственного управления в целях предупреждения коррупции и повышения профессионального уровня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постоянную отчетность Генеральной дирекции СЭЗ перед субъектами СЭЗ и Правительством с утверждением отчета;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 проводить работу по размещению общедоступной и постоянно обновляемой в сети Интернет и в СМИ аналитической информации о состоянии инвестиционной деятельности для формирования предложений, по дальнейшему развитию и поддержке перспективных и значимых инвестиционных проектов, отчетов государственных органов в данном направлении, объявлений и результатов тендеров, госзакупок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отработать систему мер государственной поддержки с целью расширения системы консультационных услуг для предпринимателей, создать единый Интернет-портал для предпринимателей, развивать инфраструктуру информационно-консультационной поддержки субъектов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трехмесячный срок в Жогорку Кенеш законопроекты: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сокращению проверок и устранению дублирующих функций контролирующих государственных органов, а также предусматривающие международные стандарты проведения проверок и в последующем, соответственно, исключающие плановые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внесению изменений в </w:t>
      </w:r>
      <w:hyperlink w:history="1" r:id="rIdk9eht5osezwbntwzvve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eroufgwasu8gxbcx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кодексы и другие соответствующие законы Кыргызской Республики, предусматривающих повышение ответственности должностных лиц государственных органов за неправомерные действия или бездействие и своевременное привлечение их к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введению моратория на проведение проверок, а также установлению налоговых каникул для вновь зарегистрированных субъектов с иностранными инвестициями в производственной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новую редакцию Закона "</w:t>
      </w:r>
      <w:hyperlink w:history="1" r:id="rIdg6qqxgh4fgnbspa9zne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туризме</w:t>
        </w:r>
      </w:hyperlink>
      <w:r>
        <w:rPr>
          <w:rFonts w:ascii="Arial" w:cs="Arial" w:eastAsia="Arial" w:hAnsi="Arial"/>
          <w:sz w:val="24"/>
          <w:szCs w:val="24"/>
        </w:rPr>
        <w:t xml:space="preserve">" и Концепцию развития туристической отрасли на ближайшие десять лет и привлечения инвестиций в развитие туризма;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внесению изменений в законодательство, направленных на досудебное урегулирование инвестиционных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проработать вопрос о внесении соответствующих предложений по сокращению сроков и упрощению порядка оформления кредитов в коммерческих банках.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Генеральной прокуратуре Кыргызской Республики в месячный срок изучить и дать правовую оценку: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законности действий должностных лиц ГСБЭП и налоговой службы по остановке деятельности нефтеперерабатывающего завода "Чайна Петроль Компани Джунда", повлекших за собой потери государственного бюджета, а также ущерб НПЗ;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действиям должностных лиц государственных органов, выдавших разрешительную документацию на строительство ОсОО "Зетцемент" и приостановивших строительство цементного завода на территории Кеминского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действиям должностных лиц государственных контролирующих органов, совершивших неправомерные действия в отношении субъектов предпринимательства, вплоть до привлечения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обоснованности вмешательства в финансовую и хозяйственную деятельность субъектов предпринимательства органами государственного управления, в особенности правоохранительными органами (ГСБЭП, АКС ГКНБ, МВД);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провести проверку соблюдения государственного контроля (надзора), муниципального контроля законодательства при осуществлении внеплановых проверок субъектов малого и среднего предпринимательства, обратив внимание на обоснованность их организации и сроков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представлять ежеквартально, до 20 числа, Жогорку Кенешу информацию об экспорте и импорте товаров, в том числе по продвижению сельскохозяйственной продукции на территорию стран-участниц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до 1 сентября 2016 года на рассмотрение Жогорку Кенеша информацию о ходе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Комитет Жогорку Кенеша по экономической и фискальной политике (Н.Макеев).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i7mpqm0fr-ptg_u_d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dalil.kg/document/77976</w:t>
      </w:r>
    </w:hyperlink>
  </w:p>
  <w:p>
    <w:pPr>
      <w:spacing w:after="0" w:before="40"/>
      <w:jc w:val="center"/>
    </w:pPr>
    <w:hyperlink w:history="1" r:id="rIdipopkcgouaphzjw0hdy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gfgusxowovg2fz_xr_e" Type="http://schemas.openxmlformats.org/officeDocument/2006/relationships/hyperlink" Target="https://dalil.kg/document/97373#&#1088;1" TargetMode="External"/><Relationship Id="rIdjaf1uvpecxf872s3jmv89" Type="http://schemas.openxmlformats.org/officeDocument/2006/relationships/hyperlink" Target="https://dalil.kg/document/97373" TargetMode="External"/><Relationship Id="rIdafcsw6tytgspvdop_7j4r" Type="http://schemas.openxmlformats.org/officeDocument/2006/relationships/hyperlink" Target="https://dalil.kg/document/202913" TargetMode="External"/><Relationship Id="rIdg62lym8xlx6fdzamrcs_l" Type="http://schemas.openxmlformats.org/officeDocument/2006/relationships/hyperlink" Target="https://dalil.kg/document/4" TargetMode="External"/><Relationship Id="rIdwcr7jaepekvpy4ih-5tr3" Type="http://schemas.openxmlformats.org/officeDocument/2006/relationships/hyperlink" Target="https://dalil.kg/document/1190" TargetMode="External"/><Relationship Id="rId6u3oziob9djzhao5yhhoj" Type="http://schemas.openxmlformats.org/officeDocument/2006/relationships/hyperlink" Target="https://dalil.kg/document/73948" TargetMode="External"/><Relationship Id="rIdtz2spc4dnrx2yi1vmxrxr" Type="http://schemas.openxmlformats.org/officeDocument/2006/relationships/hyperlink" Target="https://dalil.kg/document/51967" TargetMode="External"/><Relationship Id="rId-delqyrbztyno7zpsgky2" Type="http://schemas.openxmlformats.org/officeDocument/2006/relationships/hyperlink" Target="https://dalil.kg/document/201" TargetMode="External"/><Relationship Id="rIddcaxcyv7rlbso075nujcg" Type="http://schemas.openxmlformats.org/officeDocument/2006/relationships/hyperlink" Target="https://dalil.kg/document/74321" TargetMode="External"/><Relationship Id="rIddlsne-gs4dfl_lmxxabw6" Type="http://schemas.openxmlformats.org/officeDocument/2006/relationships/hyperlink" Target="https://dalil.kg/document/77363" TargetMode="External"/><Relationship Id="rIdvwzplu-gzscjao-ewnh11" Type="http://schemas.openxmlformats.org/officeDocument/2006/relationships/hyperlink" Target="https://dalil.kg/document/203327" TargetMode="External"/><Relationship Id="rIdy4bxymdzmsyvkuv7equz8" Type="http://schemas.openxmlformats.org/officeDocument/2006/relationships/hyperlink" Target="https://dalil.kg/document/92508" TargetMode="External"/><Relationship Id="rIdy7tdv9yvsbth0nqhk6p2v" Type="http://schemas.openxmlformats.org/officeDocument/2006/relationships/hyperlink" Target="https://dalil.kg/document/61721" TargetMode="External"/><Relationship Id="rIdzidmzunpl_e9v2uazosfw" Type="http://schemas.openxmlformats.org/officeDocument/2006/relationships/hyperlink" Target="https://dalil.kg/document/97423" TargetMode="External"/><Relationship Id="rId-eezgyi9x8lwceaisqpta" Type="http://schemas.openxmlformats.org/officeDocument/2006/relationships/hyperlink" Target="https://dalil.kg/document/97423" TargetMode="External"/><Relationship Id="rIdd9zwl34twwhptzal9ju3h" Type="http://schemas.openxmlformats.org/officeDocument/2006/relationships/hyperlink" Target="https://dalil.kg/document/97637" TargetMode="External"/><Relationship Id="rIdjtnv_3kny76rzsh2jd2hw" Type="http://schemas.openxmlformats.org/officeDocument/2006/relationships/hyperlink" Target="https://dalil.kg/document/93802" TargetMode="External"/><Relationship Id="rIdd9pv-b8eeeiy7ij5a_wke" Type="http://schemas.openxmlformats.org/officeDocument/2006/relationships/hyperlink" Target="https://dalil.kg/document/93479" TargetMode="External"/><Relationship Id="rId0hkpnuh9lbjo_6ofbein_" Type="http://schemas.openxmlformats.org/officeDocument/2006/relationships/hyperlink" Target="https://dalil.kg/document/97764" TargetMode="External"/><Relationship Id="rIdbqymdyesgugwmuoioybb9" Type="http://schemas.openxmlformats.org/officeDocument/2006/relationships/hyperlink" Target="https://dalil.kg/document/97763" TargetMode="External"/><Relationship Id="rIdbcjx7wgrjlhq95tncmvj3" Type="http://schemas.openxmlformats.org/officeDocument/2006/relationships/hyperlink" Target="https://dalil.kg/document/202445" TargetMode="External"/><Relationship Id="rIdetpy12pxwviypdtanrc7o" Type="http://schemas.openxmlformats.org/officeDocument/2006/relationships/hyperlink" Target="https://dalil.kg/document/212580" TargetMode="External"/><Relationship Id="rIdk9eht5osezwbntwzvvejw" Type="http://schemas.openxmlformats.org/officeDocument/2006/relationships/hyperlink" Target="https://dalil.kg/document/202445" TargetMode="External"/><Relationship Id="rIdareroufgwasu8gxbcxgyg" Type="http://schemas.openxmlformats.org/officeDocument/2006/relationships/hyperlink" Target="https://dalil.kg/document/568" TargetMode="External"/><Relationship Id="rIdg6qqxgh4fgnbspa9zneyz" Type="http://schemas.openxmlformats.org/officeDocument/2006/relationships/hyperlink" Target="https://dalil.kg/document/201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i7mpqm0fr-ptg_u_dvc" Type="http://schemas.openxmlformats.org/officeDocument/2006/relationships/hyperlink" Target="https://dalil.kg/document/77976" TargetMode="External"/><Relationship Id="rIdipopkcgouaphzjw0hdy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2026-10-01T15:29:44.759Z</dcterms:created>
  <dcterms:modified xsi:type="dcterms:W3CDTF">2026-10-01T15:29:44.759Z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